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035B1" w14:textId="77777777" w:rsidR="0009740C" w:rsidRDefault="0009740C"/>
    <w:tbl>
      <w:tblPr>
        <w:tblW w:w="10501" w:type="dxa"/>
        <w:jc w:val="center"/>
        <w:tblLayout w:type="fixed"/>
        <w:tblLook w:val="0000" w:firstRow="0" w:lastRow="0" w:firstColumn="0" w:lastColumn="0" w:noHBand="0" w:noVBand="0"/>
      </w:tblPr>
      <w:tblGrid>
        <w:gridCol w:w="4536"/>
        <w:gridCol w:w="993"/>
        <w:gridCol w:w="4972"/>
      </w:tblGrid>
      <w:tr w:rsidR="00AC5B2B" w:rsidRPr="00AC5B2B" w14:paraId="3B96683C" w14:textId="77777777" w:rsidTr="00BF3FF8">
        <w:trPr>
          <w:cantSplit/>
          <w:trHeight w:val="1401"/>
          <w:jc w:val="center"/>
        </w:trPr>
        <w:tc>
          <w:tcPr>
            <w:tcW w:w="4536" w:type="dxa"/>
            <w:shd w:val="clear" w:color="auto" w:fill="auto"/>
            <w:tcMar>
              <w:left w:w="0" w:type="dxa"/>
              <w:right w:w="0" w:type="dxa"/>
            </w:tcMar>
          </w:tcPr>
          <w:p w14:paraId="5FE88E55" w14:textId="77777777" w:rsidR="00AC5B2B" w:rsidRPr="00AC5B2B" w:rsidRDefault="00AC5B2B" w:rsidP="00AC5B2B">
            <w:pPr>
              <w:pBdr>
                <w:top w:val="none" w:sz="0" w:space="0" w:color="auto"/>
                <w:left w:val="none" w:sz="0" w:space="0" w:color="auto"/>
                <w:bottom w:val="none" w:sz="0" w:space="0" w:color="auto"/>
                <w:right w:val="none" w:sz="0" w:space="0" w:color="auto"/>
                <w:between w:val="none" w:sz="0" w:space="0" w:color="auto"/>
              </w:pBdr>
              <w:spacing w:line="276" w:lineRule="auto"/>
              <w:jc w:val="center"/>
              <w:rPr>
                <w:color w:val="0000A0"/>
                <w:sz w:val="28"/>
                <w:szCs w:val="20"/>
              </w:rPr>
            </w:pPr>
            <w:r w:rsidRPr="00AC5B2B">
              <w:rPr>
                <w:noProof/>
                <w:color w:val="0000A0"/>
                <w:sz w:val="28"/>
                <w:szCs w:val="20"/>
              </w:rPr>
              <w:drawing>
                <wp:inline distT="0" distB="0" distL="0" distR="0" wp14:anchorId="7F59052A" wp14:editId="15281FC3">
                  <wp:extent cx="714375" cy="819150"/>
                  <wp:effectExtent l="0" t="0" r="9525" b="0"/>
                  <wp:docPr id="1" name="Рисунок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4375" cy="819150"/>
                          </a:xfrm>
                          <a:prstGeom prst="rect">
                            <a:avLst/>
                          </a:prstGeom>
                          <a:noFill/>
                          <a:ln>
                            <a:noFill/>
                          </a:ln>
                        </pic:spPr>
                      </pic:pic>
                    </a:graphicData>
                  </a:graphic>
                </wp:inline>
              </w:drawing>
            </w:r>
          </w:p>
          <w:p w14:paraId="77A93435" w14:textId="77777777" w:rsidR="00AC5B2B" w:rsidRPr="00AC5B2B" w:rsidRDefault="00AC5B2B" w:rsidP="00AC5B2B">
            <w:pPr>
              <w:pBdr>
                <w:top w:val="none" w:sz="0" w:space="0" w:color="auto"/>
                <w:left w:val="none" w:sz="0" w:space="0" w:color="auto"/>
                <w:bottom w:val="none" w:sz="0" w:space="0" w:color="auto"/>
                <w:right w:val="none" w:sz="0" w:space="0" w:color="auto"/>
                <w:between w:val="none" w:sz="0" w:space="0" w:color="auto"/>
              </w:pBdr>
              <w:spacing w:before="120" w:line="276" w:lineRule="auto"/>
              <w:jc w:val="center"/>
              <w:rPr>
                <w:color w:val="0000A0"/>
                <w:spacing w:val="20"/>
                <w:sz w:val="28"/>
                <w:szCs w:val="20"/>
              </w:rPr>
            </w:pPr>
            <w:r w:rsidRPr="00AC5B2B">
              <w:rPr>
                <w:b/>
                <w:color w:val="0000A0"/>
                <w:spacing w:val="20"/>
                <w:sz w:val="22"/>
                <w:szCs w:val="22"/>
              </w:rPr>
              <w:t>МИНИСТЕРСТВО</w:t>
            </w:r>
            <w:r w:rsidRPr="00AC5B2B">
              <w:rPr>
                <w:b/>
                <w:color w:val="0000A0"/>
                <w:spacing w:val="20"/>
                <w:sz w:val="22"/>
                <w:szCs w:val="22"/>
              </w:rPr>
              <w:br/>
              <w:t>ПРОМЫШЛЕННОСТИ И ТОРГОВЛИ СМОЛЕНСКОЙ</w:t>
            </w:r>
            <w:r w:rsidRPr="00AC5B2B">
              <w:rPr>
                <w:b/>
                <w:color w:val="0000A0"/>
                <w:spacing w:val="20"/>
                <w:sz w:val="22"/>
                <w:szCs w:val="22"/>
                <w:lang w:val="en-US"/>
              </w:rPr>
              <w:t> </w:t>
            </w:r>
            <w:r w:rsidRPr="00AC5B2B">
              <w:rPr>
                <w:b/>
                <w:color w:val="0000A0"/>
                <w:spacing w:val="20"/>
                <w:sz w:val="22"/>
                <w:szCs w:val="22"/>
              </w:rPr>
              <w:t>ОБЛАСТИ</w:t>
            </w:r>
          </w:p>
          <w:p w14:paraId="3144D396" w14:textId="77777777" w:rsidR="00AC5B2B" w:rsidRPr="00AC5B2B" w:rsidRDefault="00AC5B2B" w:rsidP="00AC5B2B">
            <w:pPr>
              <w:pBdr>
                <w:top w:val="none" w:sz="0" w:space="0" w:color="auto"/>
                <w:left w:val="none" w:sz="0" w:space="0" w:color="auto"/>
                <w:bottom w:val="none" w:sz="0" w:space="0" w:color="auto"/>
                <w:right w:val="none" w:sz="0" w:space="0" w:color="auto"/>
                <w:between w:val="none" w:sz="0" w:space="0" w:color="auto"/>
              </w:pBdr>
              <w:jc w:val="center"/>
              <w:rPr>
                <w:color w:val="000080"/>
                <w:sz w:val="18"/>
                <w:szCs w:val="20"/>
                <w:lang w:val="en-US"/>
              </w:rPr>
            </w:pPr>
            <w:r w:rsidRPr="00AC5B2B">
              <w:rPr>
                <w:color w:val="0000A0"/>
                <w:sz w:val="20"/>
                <w:szCs w:val="20"/>
              </w:rPr>
              <w:t>пл.</w:t>
            </w:r>
            <w:r w:rsidRPr="00AC5B2B">
              <w:rPr>
                <w:color w:val="0000A0"/>
                <w:sz w:val="20"/>
                <w:szCs w:val="20"/>
                <w:lang w:val="en-US"/>
              </w:rPr>
              <w:t> </w:t>
            </w:r>
            <w:r w:rsidRPr="00AC5B2B">
              <w:rPr>
                <w:color w:val="0000A0"/>
                <w:sz w:val="20"/>
                <w:szCs w:val="20"/>
              </w:rPr>
              <w:t>Ленина,</w:t>
            </w:r>
            <w:r w:rsidRPr="00AC5B2B">
              <w:rPr>
                <w:color w:val="0000A0"/>
                <w:sz w:val="20"/>
                <w:szCs w:val="20"/>
                <w:lang w:val="en-US"/>
              </w:rPr>
              <w:t> </w:t>
            </w:r>
            <w:r w:rsidRPr="00AC5B2B">
              <w:rPr>
                <w:color w:val="0000A0"/>
                <w:sz w:val="20"/>
                <w:szCs w:val="20"/>
              </w:rPr>
              <w:t>д.</w:t>
            </w:r>
            <w:r w:rsidRPr="00AC5B2B">
              <w:rPr>
                <w:color w:val="0000A0"/>
                <w:sz w:val="20"/>
                <w:szCs w:val="20"/>
                <w:lang w:val="en-US"/>
              </w:rPr>
              <w:t> </w:t>
            </w:r>
            <w:r w:rsidRPr="00AC5B2B">
              <w:rPr>
                <w:color w:val="0000A0"/>
                <w:sz w:val="20"/>
                <w:szCs w:val="20"/>
              </w:rPr>
              <w:t>1,</w:t>
            </w:r>
            <w:r w:rsidRPr="00AC5B2B">
              <w:rPr>
                <w:color w:val="0000A0"/>
                <w:sz w:val="20"/>
                <w:szCs w:val="20"/>
                <w:lang w:val="en-US"/>
              </w:rPr>
              <w:t> </w:t>
            </w:r>
            <w:r w:rsidRPr="00AC5B2B">
              <w:rPr>
                <w:color w:val="0000A0"/>
                <w:sz w:val="20"/>
                <w:szCs w:val="20"/>
              </w:rPr>
              <w:t>г.</w:t>
            </w:r>
            <w:r w:rsidRPr="00AC5B2B">
              <w:rPr>
                <w:color w:val="0000A0"/>
                <w:sz w:val="20"/>
                <w:szCs w:val="20"/>
                <w:lang w:val="en-US"/>
              </w:rPr>
              <w:t> </w:t>
            </w:r>
            <w:r w:rsidRPr="00AC5B2B">
              <w:rPr>
                <w:color w:val="0000A0"/>
                <w:sz w:val="20"/>
                <w:szCs w:val="20"/>
              </w:rPr>
              <w:t>Смоленск,</w:t>
            </w:r>
            <w:r w:rsidRPr="00AC5B2B">
              <w:rPr>
                <w:color w:val="0000A0"/>
                <w:sz w:val="20"/>
                <w:szCs w:val="20"/>
                <w:lang w:val="en-US"/>
              </w:rPr>
              <w:t> </w:t>
            </w:r>
            <w:r w:rsidRPr="00AC5B2B">
              <w:rPr>
                <w:color w:val="0000A0"/>
                <w:sz w:val="20"/>
                <w:szCs w:val="20"/>
              </w:rPr>
              <w:t>214008</w:t>
            </w:r>
            <w:r w:rsidRPr="00AC5B2B">
              <w:rPr>
                <w:color w:val="0000A0"/>
                <w:sz w:val="20"/>
                <w:szCs w:val="20"/>
              </w:rPr>
              <w:br/>
              <w:t>тел.</w:t>
            </w:r>
            <w:r w:rsidRPr="00AC5B2B">
              <w:rPr>
                <w:color w:val="0000A0"/>
                <w:sz w:val="20"/>
                <w:szCs w:val="20"/>
                <w:lang w:val="en-US"/>
              </w:rPr>
              <w:t> (4812) 20-50-80</w:t>
            </w:r>
            <w:r w:rsidRPr="00AC5B2B">
              <w:rPr>
                <w:color w:val="0000A0"/>
                <w:sz w:val="20"/>
                <w:szCs w:val="20"/>
                <w:lang w:val="en-US"/>
              </w:rPr>
              <w:br/>
              <w:t>e-mail: </w:t>
            </w:r>
            <w:r w:rsidRPr="00AC5B2B">
              <w:rPr>
                <w:color w:val="000080"/>
                <w:sz w:val="18"/>
                <w:szCs w:val="20"/>
                <w:lang w:val="en-US"/>
              </w:rPr>
              <w:t>deppromtorg@smolinvest.com</w:t>
            </w:r>
          </w:p>
          <w:p w14:paraId="3875DE8F" w14:textId="77777777" w:rsidR="00AC5B2B" w:rsidRPr="00AC5B2B" w:rsidRDefault="00AC5B2B" w:rsidP="00AC5B2B">
            <w:pPr>
              <w:pBdr>
                <w:top w:val="none" w:sz="0" w:space="0" w:color="auto"/>
                <w:left w:val="none" w:sz="0" w:space="0" w:color="auto"/>
                <w:bottom w:val="none" w:sz="0" w:space="0" w:color="auto"/>
                <w:right w:val="none" w:sz="0" w:space="0" w:color="auto"/>
                <w:between w:val="none" w:sz="0" w:space="0" w:color="auto"/>
              </w:pBdr>
              <w:jc w:val="center"/>
              <w:rPr>
                <w:color w:val="000080"/>
                <w:sz w:val="18"/>
                <w:szCs w:val="20"/>
                <w:lang w:val="en-US"/>
              </w:rPr>
            </w:pPr>
          </w:p>
          <w:p w14:paraId="1CE7EF37" w14:textId="77777777" w:rsidR="00AC5B2B" w:rsidRPr="00AC5B2B" w:rsidRDefault="00AC5B2B" w:rsidP="00AC5B2B">
            <w:pPr>
              <w:pBdr>
                <w:top w:val="none" w:sz="0" w:space="0" w:color="auto"/>
                <w:left w:val="none" w:sz="0" w:space="0" w:color="auto"/>
                <w:bottom w:val="none" w:sz="0" w:space="0" w:color="auto"/>
                <w:right w:val="none" w:sz="0" w:space="0" w:color="auto"/>
                <w:between w:val="none" w:sz="0" w:space="0" w:color="auto"/>
              </w:pBdr>
              <w:spacing w:line="360" w:lineRule="auto"/>
              <w:jc w:val="center"/>
              <w:rPr>
                <w:color w:val="0000A0"/>
                <w:sz w:val="20"/>
                <w:szCs w:val="20"/>
                <w:lang w:val="en-US"/>
              </w:rPr>
            </w:pPr>
            <w:r w:rsidRPr="00AC5B2B">
              <w:rPr>
                <w:color w:val="0000A0"/>
                <w:sz w:val="20"/>
                <w:szCs w:val="20"/>
                <w:lang w:val="en-US"/>
              </w:rPr>
              <w:t>_________________________ № _______________</w:t>
            </w:r>
          </w:p>
          <w:p w14:paraId="08D0CD9A" w14:textId="77777777" w:rsidR="00AC5B2B" w:rsidRPr="00AC5B2B" w:rsidRDefault="00AC5B2B" w:rsidP="00AC5B2B">
            <w:pPr>
              <w:pBdr>
                <w:top w:val="none" w:sz="0" w:space="0" w:color="auto"/>
                <w:left w:val="none" w:sz="0" w:space="0" w:color="auto"/>
                <w:bottom w:val="none" w:sz="0" w:space="0" w:color="auto"/>
                <w:right w:val="none" w:sz="0" w:space="0" w:color="auto"/>
                <w:between w:val="none" w:sz="0" w:space="0" w:color="auto"/>
              </w:pBdr>
              <w:spacing w:line="360" w:lineRule="auto"/>
              <w:jc w:val="center"/>
              <w:rPr>
                <w:color w:val="0000A0"/>
                <w:sz w:val="20"/>
                <w:szCs w:val="20"/>
              </w:rPr>
            </w:pPr>
            <w:r w:rsidRPr="00AC5B2B">
              <w:rPr>
                <w:color w:val="0000A0"/>
                <w:sz w:val="20"/>
                <w:szCs w:val="20"/>
              </w:rPr>
              <w:t>на № ____________________ от _______________</w:t>
            </w:r>
          </w:p>
          <w:p w14:paraId="4D6C3E66" w14:textId="77777777" w:rsidR="00AC5B2B" w:rsidRPr="00AC5B2B" w:rsidRDefault="00AC5B2B" w:rsidP="00AC5B2B">
            <w:pPr>
              <w:pBdr>
                <w:top w:val="none" w:sz="0" w:space="0" w:color="auto"/>
                <w:left w:val="none" w:sz="0" w:space="0" w:color="auto"/>
                <w:bottom w:val="none" w:sz="0" w:space="0" w:color="auto"/>
                <w:right w:val="none" w:sz="0" w:space="0" w:color="auto"/>
                <w:between w:val="none" w:sz="0" w:space="0" w:color="auto"/>
              </w:pBdr>
              <w:jc w:val="center"/>
              <w:rPr>
                <w:b/>
                <w:color w:val="000080"/>
                <w:sz w:val="4"/>
                <w:szCs w:val="4"/>
                <w:lang w:val="en-US"/>
              </w:rPr>
            </w:pPr>
            <w:r w:rsidRPr="00AC5B2B">
              <w:rPr>
                <w:color w:val="0000A0"/>
                <w:sz w:val="20"/>
                <w:szCs w:val="20"/>
                <w:lang w:val="en-US"/>
              </w:rPr>
              <w:br/>
            </w:r>
          </w:p>
        </w:tc>
        <w:tc>
          <w:tcPr>
            <w:tcW w:w="993" w:type="dxa"/>
            <w:shd w:val="clear" w:color="auto" w:fill="auto"/>
            <w:tcMar>
              <w:left w:w="0" w:type="dxa"/>
              <w:right w:w="0" w:type="dxa"/>
            </w:tcMar>
          </w:tcPr>
          <w:p w14:paraId="4CA2A466" w14:textId="77777777" w:rsidR="00AC5B2B" w:rsidRPr="00AC5B2B" w:rsidRDefault="00AC5B2B" w:rsidP="00AC5B2B">
            <w:pPr>
              <w:pBdr>
                <w:top w:val="none" w:sz="0" w:space="0" w:color="auto"/>
                <w:left w:val="none" w:sz="0" w:space="0" w:color="auto"/>
                <w:bottom w:val="none" w:sz="0" w:space="0" w:color="auto"/>
                <w:right w:val="none" w:sz="0" w:space="0" w:color="auto"/>
                <w:between w:val="none" w:sz="0" w:space="0" w:color="auto"/>
              </w:pBdr>
              <w:spacing w:line="276" w:lineRule="auto"/>
              <w:rPr>
                <w:color w:val="000080"/>
                <w:sz w:val="20"/>
                <w:szCs w:val="20"/>
                <w:lang w:val="en-US"/>
              </w:rPr>
            </w:pPr>
          </w:p>
        </w:tc>
        <w:tc>
          <w:tcPr>
            <w:tcW w:w="4972" w:type="dxa"/>
            <w:shd w:val="clear" w:color="auto" w:fill="auto"/>
            <w:tcMar>
              <w:left w:w="0" w:type="dxa"/>
              <w:right w:w="0" w:type="dxa"/>
            </w:tcMar>
          </w:tcPr>
          <w:p w14:paraId="1689B2A0" w14:textId="77777777" w:rsidR="00AC5B2B" w:rsidRPr="00AC5B2B" w:rsidRDefault="00AC5B2B" w:rsidP="00AC5B2B">
            <w:pPr>
              <w:pBdr>
                <w:top w:val="none" w:sz="0" w:space="0" w:color="auto"/>
                <w:left w:val="none" w:sz="0" w:space="0" w:color="auto"/>
                <w:bottom w:val="none" w:sz="0" w:space="0" w:color="auto"/>
                <w:right w:val="none" w:sz="0" w:space="0" w:color="auto"/>
                <w:between w:val="none" w:sz="0" w:space="0" w:color="auto"/>
              </w:pBdr>
              <w:spacing w:line="276" w:lineRule="auto"/>
              <w:rPr>
                <w:color w:val="000080"/>
                <w:sz w:val="20"/>
                <w:szCs w:val="20"/>
                <w:lang w:val="en-US"/>
              </w:rPr>
            </w:pPr>
          </w:p>
        </w:tc>
      </w:tr>
    </w:tbl>
    <w:p w14:paraId="1429A3E9" w14:textId="77777777" w:rsidR="00B20C8E" w:rsidRDefault="00B20C8E" w:rsidP="00B20C8E">
      <w:pPr>
        <w:pStyle w:val="aff0"/>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14:paraId="1C81DA85" w14:textId="77777777" w:rsidR="001A2D65" w:rsidRDefault="00B20C8E" w:rsidP="00B20C8E">
      <w:pPr>
        <w:pStyle w:val="aff0"/>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14:paraId="3CA8CE9F" w14:textId="77777777" w:rsidR="001A2D65" w:rsidRDefault="001A2D65" w:rsidP="001A2D65">
      <w:pPr>
        <w:pStyle w:val="af2"/>
        <w:jc w:val="center"/>
        <w:rPr>
          <w:b/>
          <w:sz w:val="28"/>
          <w:szCs w:val="28"/>
        </w:rPr>
      </w:pPr>
      <w:r>
        <w:rPr>
          <w:b/>
          <w:sz w:val="28"/>
          <w:szCs w:val="28"/>
        </w:rPr>
        <w:t>Отчет</w:t>
      </w:r>
    </w:p>
    <w:p w14:paraId="330B8D58" w14:textId="77777777" w:rsidR="00A71C64" w:rsidRPr="002E3756" w:rsidRDefault="000D7CEA" w:rsidP="000D7CEA">
      <w:pPr>
        <w:pStyle w:val="af2"/>
        <w:jc w:val="center"/>
        <w:rPr>
          <w:b/>
          <w:sz w:val="28"/>
          <w:szCs w:val="28"/>
        </w:rPr>
      </w:pPr>
      <w:r w:rsidRPr="000D7CEA">
        <w:rPr>
          <w:b/>
          <w:sz w:val="28"/>
          <w:szCs w:val="28"/>
        </w:rPr>
        <w:t>по результатам предварительной оценки регулирующего воздействия проекта постановления Правительства Смоленской области «Об определении мест нахождения источников повышенной опасности, в которых не допускаются розничная продажа алкогольной продукции и розничная продажа алкогольной продукции при оказании услуг общественного питания»</w:t>
      </w:r>
    </w:p>
    <w:p w14:paraId="5D3A2BCE" w14:textId="77777777" w:rsidR="001A2D65" w:rsidRDefault="001A2D65" w:rsidP="001A2D65">
      <w:pPr>
        <w:pStyle w:val="af2"/>
        <w:ind w:firstLine="709"/>
        <w:jc w:val="center"/>
        <w:rPr>
          <w:b/>
          <w:sz w:val="28"/>
          <w:szCs w:val="28"/>
        </w:rPr>
      </w:pPr>
    </w:p>
    <w:p w14:paraId="1BAF5894" w14:textId="77777777" w:rsidR="001A2D65" w:rsidRDefault="001A2D65" w:rsidP="00A45C20">
      <w:pPr>
        <w:autoSpaceDE w:val="0"/>
        <w:autoSpaceDN w:val="0"/>
        <w:adjustRightInd w:val="0"/>
        <w:ind w:firstLine="708"/>
        <w:jc w:val="both"/>
        <w:rPr>
          <w:i/>
          <w:iCs/>
          <w:sz w:val="28"/>
          <w:szCs w:val="28"/>
        </w:rPr>
      </w:pPr>
      <w:r>
        <w:rPr>
          <w:i/>
          <w:iCs/>
          <w:sz w:val="28"/>
          <w:szCs w:val="28"/>
        </w:rPr>
        <w:t>а) Описание содержания предлагаемого правового регулирования в части положений, которые изменяют:</w:t>
      </w:r>
    </w:p>
    <w:p w14:paraId="30E5D7F8" w14:textId="77777777" w:rsidR="001A2D65" w:rsidRDefault="001A2D65" w:rsidP="00A45C20">
      <w:pPr>
        <w:ind w:firstLine="708"/>
        <w:jc w:val="both"/>
        <w:rPr>
          <w:i/>
          <w:iCs/>
          <w:sz w:val="28"/>
          <w:szCs w:val="28"/>
        </w:rPr>
      </w:pPr>
      <w:r>
        <w:rPr>
          <w:i/>
          <w:iCs/>
          <w:sz w:val="28"/>
          <w:szCs w:val="28"/>
        </w:rPr>
        <w:t>- содержание прав и обязанностей субъектов предпринимательской и иной экономической деятельности;</w:t>
      </w:r>
    </w:p>
    <w:p w14:paraId="7C9B1364" w14:textId="77777777" w:rsidR="001A2D65" w:rsidRDefault="001A2D65" w:rsidP="00A45C20">
      <w:pPr>
        <w:autoSpaceDE w:val="0"/>
        <w:autoSpaceDN w:val="0"/>
        <w:adjustRightInd w:val="0"/>
        <w:ind w:firstLine="708"/>
        <w:jc w:val="both"/>
        <w:rPr>
          <w:i/>
          <w:iCs/>
          <w:sz w:val="28"/>
          <w:szCs w:val="28"/>
        </w:rPr>
      </w:pPr>
      <w:r>
        <w:rPr>
          <w:i/>
          <w:iCs/>
          <w:sz w:val="28"/>
          <w:szCs w:val="28"/>
        </w:rPr>
        <w:t>- содержание или порядок реализации полномочий исполнительных органов Смоленской области в отношениях с субъектами предпринимательской и иной экономической деятельности.</w:t>
      </w:r>
    </w:p>
    <w:p w14:paraId="6443DC69" w14:textId="4AF32383" w:rsidR="00E50AC8" w:rsidRPr="00A45C20" w:rsidRDefault="00E50AC8" w:rsidP="00A45C20">
      <w:pPr>
        <w:pStyle w:val="ds-markdown-paragraph"/>
        <w:shd w:val="clear" w:color="auto" w:fill="FFFFFF"/>
        <w:spacing w:before="0" w:beforeAutospacing="0" w:after="0" w:afterAutospacing="0"/>
        <w:ind w:firstLine="706"/>
        <w:jc w:val="both"/>
        <w:rPr>
          <w:color w:val="0F1115"/>
          <w:sz w:val="28"/>
          <w:szCs w:val="28"/>
        </w:rPr>
      </w:pPr>
      <w:r w:rsidRPr="00A45C20">
        <w:rPr>
          <w:color w:val="0F1115"/>
          <w:sz w:val="28"/>
          <w:szCs w:val="28"/>
        </w:rPr>
        <w:t>Проект постановления Правительства Смоленской области «Об определении мест нахождения источников повышенной опасности, в которых не допускаются розничная продажа алкогольной продукции и розничная продажа алкогольной продукции при оказании услуг общественного питания» (далее — проект постановления) разработан в соответствии с подпунктом 7 пункта 2 статьи 16 Федерального закона от 22.11.1995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rsidR="006A59AE">
        <w:rPr>
          <w:color w:val="0F1115"/>
          <w:sz w:val="28"/>
          <w:szCs w:val="28"/>
        </w:rPr>
        <w:t xml:space="preserve"> </w:t>
      </w:r>
      <w:r w:rsidR="00DE44C4">
        <w:rPr>
          <w:color w:val="0F1115"/>
          <w:sz w:val="28"/>
          <w:szCs w:val="28"/>
        </w:rPr>
        <w:t xml:space="preserve"> </w:t>
      </w:r>
      <w:r w:rsidR="006A59AE">
        <w:rPr>
          <w:color w:val="0F1115"/>
          <w:sz w:val="28"/>
          <w:szCs w:val="28"/>
        </w:rPr>
        <w:t>(далее - закон № 171-ФЗ)</w:t>
      </w:r>
      <w:r w:rsidRPr="00A45C20">
        <w:rPr>
          <w:color w:val="0F1115"/>
          <w:sz w:val="28"/>
          <w:szCs w:val="28"/>
        </w:rPr>
        <w:t xml:space="preserve"> и Постановлением Правительства Российской Федерации от 23 апреля 2026 г. № 454 «Об определении органами государственной власти субъектов Российской Федерации мест нахождения источников повышенной опасности, в которых не допускаются розничная продажа алкогольной продукции и розничная продажа алкогольной продукции при оказании услуг общественного питания»</w:t>
      </w:r>
      <w:r w:rsidR="002046FC">
        <w:rPr>
          <w:color w:val="0F1115"/>
          <w:sz w:val="28"/>
          <w:szCs w:val="28"/>
        </w:rPr>
        <w:t xml:space="preserve"> (далее - постановление № 454)</w:t>
      </w:r>
      <w:r w:rsidRPr="00A45C20">
        <w:rPr>
          <w:color w:val="0F1115"/>
          <w:sz w:val="28"/>
          <w:szCs w:val="28"/>
        </w:rPr>
        <w:t>.</w:t>
      </w:r>
    </w:p>
    <w:p w14:paraId="1A6B965E" w14:textId="77777777" w:rsidR="00E50AC8" w:rsidRPr="00A45C20" w:rsidRDefault="00E50AC8" w:rsidP="00A45C20">
      <w:pPr>
        <w:pStyle w:val="ds-markdown-paragraph"/>
        <w:shd w:val="clear" w:color="auto" w:fill="FFFFFF"/>
        <w:spacing w:before="0" w:beforeAutospacing="0" w:after="0" w:afterAutospacing="0"/>
        <w:ind w:firstLine="706"/>
        <w:jc w:val="both"/>
        <w:rPr>
          <w:color w:val="0F1115"/>
          <w:sz w:val="28"/>
          <w:szCs w:val="28"/>
        </w:rPr>
      </w:pPr>
      <w:r w:rsidRPr="00A45C20">
        <w:rPr>
          <w:color w:val="0F1115"/>
          <w:sz w:val="28"/>
          <w:szCs w:val="28"/>
        </w:rPr>
        <w:t>Проектом постановления предусматривается:</w:t>
      </w:r>
    </w:p>
    <w:p w14:paraId="2C744F0B" w14:textId="77777777" w:rsidR="00E50AC8" w:rsidRPr="00A45C20" w:rsidRDefault="00A45C20" w:rsidP="00A45C20">
      <w:pPr>
        <w:pStyle w:val="ds-markdown-paragraph"/>
        <w:shd w:val="clear" w:color="auto" w:fill="FFFFFF"/>
        <w:spacing w:before="0" w:beforeAutospacing="0" w:after="0" w:afterAutospacing="0"/>
        <w:ind w:firstLine="706"/>
        <w:jc w:val="both"/>
        <w:rPr>
          <w:color w:val="0F1115"/>
          <w:sz w:val="28"/>
          <w:szCs w:val="28"/>
        </w:rPr>
      </w:pPr>
      <w:r>
        <w:rPr>
          <w:color w:val="0F1115"/>
          <w:sz w:val="28"/>
          <w:szCs w:val="28"/>
        </w:rPr>
        <w:t xml:space="preserve">- </w:t>
      </w:r>
      <w:r w:rsidR="00E50AC8" w:rsidRPr="00A45C20">
        <w:rPr>
          <w:color w:val="0F1115"/>
          <w:sz w:val="28"/>
          <w:szCs w:val="28"/>
        </w:rPr>
        <w:t xml:space="preserve">определение мест нахождения источников повышенной опасности, в которых не допускаются розничная продажа алкогольной продукции и розничная продажа алкогольной продукции при оказании услуг общественного питания, — территория, </w:t>
      </w:r>
      <w:r w:rsidR="00E50AC8" w:rsidRPr="00A45C20">
        <w:rPr>
          <w:color w:val="0F1115"/>
          <w:sz w:val="28"/>
          <w:szCs w:val="28"/>
        </w:rPr>
        <w:lastRenderedPageBreak/>
        <w:t>расположенная в границах опасного производственного объекта, определенного в соответствии с Федеральным законом от 21.07.1997 № 116-ФЗ «О промышленной безопасности опасных производственных объектов», для которого предусмотрена обязательная разработка декларации промышленной безопасности;</w:t>
      </w:r>
    </w:p>
    <w:p w14:paraId="050929FF" w14:textId="77777777" w:rsidR="00E50AC8" w:rsidRPr="00A45C20" w:rsidRDefault="00A45C20" w:rsidP="00A45C20">
      <w:pPr>
        <w:pStyle w:val="ds-markdown-paragraph"/>
        <w:shd w:val="clear" w:color="auto" w:fill="FFFFFF"/>
        <w:spacing w:before="0" w:beforeAutospacing="0" w:after="0" w:afterAutospacing="0"/>
        <w:ind w:firstLine="706"/>
        <w:jc w:val="both"/>
        <w:rPr>
          <w:color w:val="0F1115"/>
          <w:sz w:val="28"/>
          <w:szCs w:val="28"/>
        </w:rPr>
      </w:pPr>
      <w:r>
        <w:rPr>
          <w:color w:val="0F1115"/>
          <w:sz w:val="28"/>
          <w:szCs w:val="28"/>
        </w:rPr>
        <w:t xml:space="preserve">- </w:t>
      </w:r>
      <w:r w:rsidR="00E50AC8" w:rsidRPr="00A45C20">
        <w:rPr>
          <w:color w:val="0F1115"/>
          <w:sz w:val="28"/>
          <w:szCs w:val="28"/>
        </w:rPr>
        <w:t>признание утратившим силу постановления Администрации Смоленской области от 30.04.2021 № 288 «Об определении мест нахождения источников повышенной опасности, в которых не допускаются розничная продажа алкогольной продукции и розничная продажа алкогольной продукции при оказании услуг общественного питания»</w:t>
      </w:r>
      <w:r w:rsidR="002046FC">
        <w:rPr>
          <w:color w:val="0F1115"/>
          <w:sz w:val="28"/>
          <w:szCs w:val="28"/>
        </w:rPr>
        <w:t xml:space="preserve"> (далее - постановление № 288)</w:t>
      </w:r>
      <w:r w:rsidR="00E50AC8" w:rsidRPr="00A45C20">
        <w:rPr>
          <w:color w:val="0F1115"/>
          <w:sz w:val="28"/>
          <w:szCs w:val="28"/>
        </w:rPr>
        <w:t>;</w:t>
      </w:r>
    </w:p>
    <w:p w14:paraId="4B9CDCAD" w14:textId="77777777" w:rsidR="00E50AC8" w:rsidRPr="00A45C20" w:rsidRDefault="00A45C20" w:rsidP="00A45C20">
      <w:pPr>
        <w:pStyle w:val="ds-markdown-paragraph"/>
        <w:shd w:val="clear" w:color="auto" w:fill="FFFFFF"/>
        <w:spacing w:before="0" w:beforeAutospacing="0" w:after="0" w:afterAutospacing="0"/>
        <w:ind w:firstLine="706"/>
        <w:jc w:val="both"/>
        <w:rPr>
          <w:color w:val="0F1115"/>
          <w:sz w:val="28"/>
          <w:szCs w:val="28"/>
        </w:rPr>
      </w:pPr>
      <w:r>
        <w:rPr>
          <w:color w:val="0F1115"/>
          <w:sz w:val="28"/>
          <w:szCs w:val="28"/>
        </w:rPr>
        <w:t xml:space="preserve">- </w:t>
      </w:r>
      <w:r w:rsidR="00E50AC8" w:rsidRPr="00A45C20">
        <w:rPr>
          <w:color w:val="0F1115"/>
          <w:sz w:val="28"/>
          <w:szCs w:val="28"/>
        </w:rPr>
        <w:t>установление срока действия постановления с 1 марта 2027 года по 1 сентября 2032 года.</w:t>
      </w:r>
    </w:p>
    <w:p w14:paraId="5BCAA5CC" w14:textId="77777777" w:rsidR="00E50AC8" w:rsidRPr="00A45C20" w:rsidRDefault="00E50AC8" w:rsidP="00A45C20">
      <w:pPr>
        <w:pStyle w:val="ds-markdown-paragraph"/>
        <w:shd w:val="clear" w:color="auto" w:fill="FFFFFF"/>
        <w:spacing w:before="0" w:beforeAutospacing="0" w:after="0" w:afterAutospacing="0"/>
        <w:ind w:firstLine="706"/>
        <w:jc w:val="both"/>
        <w:rPr>
          <w:color w:val="0F1115"/>
          <w:sz w:val="28"/>
          <w:szCs w:val="28"/>
        </w:rPr>
      </w:pPr>
      <w:r w:rsidRPr="00A45C20">
        <w:rPr>
          <w:color w:val="0F1115"/>
          <w:sz w:val="28"/>
          <w:szCs w:val="28"/>
        </w:rPr>
        <w:t>При этом сами требования к определению мест нахождения источников повышенной опасности </w:t>
      </w:r>
      <w:r w:rsidRPr="00A45C20">
        <w:rPr>
          <w:bCs/>
          <w:sz w:val="28"/>
          <w:szCs w:val="28"/>
        </w:rPr>
        <w:t>не меняются</w:t>
      </w:r>
      <w:r w:rsidRPr="00A45C20">
        <w:rPr>
          <w:color w:val="0F1115"/>
          <w:sz w:val="28"/>
          <w:szCs w:val="28"/>
        </w:rPr>
        <w:t>. Проект постановления лишь приводит действующие нормы в соответствие с новым федеральным постановлением, устанавливая срок действия в соответствии с требованиями Федерального закона от 31.07.2020 № 247-ФЗ «Об обязательных требованиях в Российской Федерации»</w:t>
      </w:r>
      <w:r w:rsidR="006A59AE">
        <w:rPr>
          <w:color w:val="0F1115"/>
          <w:sz w:val="28"/>
          <w:szCs w:val="28"/>
        </w:rPr>
        <w:t xml:space="preserve"> (далее - закон № 247-ФЗ)</w:t>
      </w:r>
      <w:r w:rsidRPr="00A45C20">
        <w:rPr>
          <w:color w:val="0F1115"/>
          <w:sz w:val="28"/>
          <w:szCs w:val="28"/>
        </w:rPr>
        <w:t>.</w:t>
      </w:r>
    </w:p>
    <w:p w14:paraId="084771DB" w14:textId="77777777" w:rsidR="001A2D65" w:rsidRPr="006E1C62" w:rsidRDefault="001A2D65" w:rsidP="00A45C20">
      <w:pPr>
        <w:pStyle w:val="af2"/>
        <w:ind w:firstLine="709"/>
        <w:jc w:val="both"/>
        <w:rPr>
          <w:bCs/>
          <w:i/>
          <w:iCs/>
          <w:sz w:val="28"/>
          <w:szCs w:val="28"/>
        </w:rPr>
      </w:pPr>
      <w:r w:rsidRPr="005E2981">
        <w:rPr>
          <w:bCs/>
          <w:i/>
          <w:iCs/>
          <w:sz w:val="28"/>
          <w:szCs w:val="28"/>
        </w:rPr>
        <w:t xml:space="preserve">б) Сведения о проблеме, на решение которой направлено предлагаемое правовое </w:t>
      </w:r>
      <w:r w:rsidRPr="006E1C62">
        <w:rPr>
          <w:bCs/>
          <w:i/>
          <w:iCs/>
          <w:sz w:val="28"/>
          <w:szCs w:val="28"/>
        </w:rPr>
        <w:t>регулирование, оценка негативных эффектов, порождаемых наличием данной проблемы.</w:t>
      </w:r>
    </w:p>
    <w:p w14:paraId="37E7A3DE" w14:textId="77777777" w:rsidR="0031055E" w:rsidRPr="0031055E" w:rsidRDefault="0031055E" w:rsidP="0031055E">
      <w:pPr>
        <w:pStyle w:val="ds-markdown-paragraph"/>
        <w:shd w:val="clear" w:color="auto" w:fill="FFFFFF"/>
        <w:spacing w:before="0" w:beforeAutospacing="0" w:after="0" w:afterAutospacing="0"/>
        <w:ind w:firstLine="706"/>
        <w:jc w:val="both"/>
        <w:rPr>
          <w:color w:val="0F1115"/>
          <w:sz w:val="28"/>
          <w:szCs w:val="28"/>
        </w:rPr>
      </w:pPr>
      <w:r w:rsidRPr="0031055E">
        <w:rPr>
          <w:color w:val="0F1115"/>
          <w:sz w:val="28"/>
          <w:szCs w:val="28"/>
        </w:rPr>
        <w:t xml:space="preserve">В настоящее время на территории Смоленской области действует постановление Администрации Смоленской области от 30.04.2021 № 288, которым определены места нахождения источников повышенной опасности, в которых не допускается розничная продажа алкогольной продукции. Указанное постановление было принято во исполнение Постановления Правительства Российской Федерации от 23.12.2020 № 2219 «О порядке определения органами государственной власти субъектов Российской Федерации мест нахождения источников повышенной опасности, в которых не допускаются розничная продажа алкогольной продукции и розничная продажа алкогольной продукции при оказании услуг общественного питания» (далее </w:t>
      </w:r>
      <w:r>
        <w:rPr>
          <w:color w:val="0F1115"/>
          <w:sz w:val="28"/>
          <w:szCs w:val="28"/>
        </w:rPr>
        <w:t>-</w:t>
      </w:r>
      <w:r w:rsidRPr="0031055E">
        <w:rPr>
          <w:color w:val="0F1115"/>
          <w:sz w:val="28"/>
          <w:szCs w:val="28"/>
        </w:rPr>
        <w:t xml:space="preserve"> постановление № 2219), которое признано утратившим силу с 1 сентября 2026 года в связи с принятием </w:t>
      </w:r>
      <w:r>
        <w:rPr>
          <w:color w:val="0F1115"/>
          <w:sz w:val="28"/>
          <w:szCs w:val="28"/>
        </w:rPr>
        <w:t>п</w:t>
      </w:r>
      <w:r w:rsidRPr="0031055E">
        <w:rPr>
          <w:color w:val="0F1115"/>
          <w:sz w:val="28"/>
          <w:szCs w:val="28"/>
        </w:rPr>
        <w:t>остановления № 454.</w:t>
      </w:r>
    </w:p>
    <w:p w14:paraId="4C865629" w14:textId="77777777" w:rsidR="0031055E" w:rsidRPr="0031055E" w:rsidRDefault="0031055E" w:rsidP="0031055E">
      <w:pPr>
        <w:pStyle w:val="ds-markdown-paragraph"/>
        <w:shd w:val="clear" w:color="auto" w:fill="FFFFFF"/>
        <w:spacing w:before="0" w:beforeAutospacing="0" w:after="0" w:afterAutospacing="0"/>
        <w:ind w:firstLine="706"/>
        <w:jc w:val="both"/>
        <w:rPr>
          <w:color w:val="0F1115"/>
          <w:sz w:val="28"/>
          <w:szCs w:val="28"/>
        </w:rPr>
      </w:pPr>
      <w:r w:rsidRPr="0031055E">
        <w:rPr>
          <w:color w:val="0F1115"/>
          <w:sz w:val="28"/>
          <w:szCs w:val="28"/>
        </w:rPr>
        <w:t>Постановлением № 454 утверждены новые правила определения органами государственной власти субъектов Российской Федерации мест нахождения источников повышенной опасности. Указанным постановлением установлено, что критерием определения места нахождения источников повышенной опасности является расположение такого места в границах территории опасного производственного объекта, для которого предусмотрена обязательная разработка декларации промышленной безопасности. Срок действия постановления установлен с 1 сентября 2026 года по 1 сентября 2032 года.</w:t>
      </w:r>
    </w:p>
    <w:p w14:paraId="58A44CEB" w14:textId="77777777" w:rsidR="0031055E" w:rsidRPr="0031055E" w:rsidRDefault="0031055E" w:rsidP="0031055E">
      <w:pPr>
        <w:pStyle w:val="ds-markdown-paragraph"/>
        <w:shd w:val="clear" w:color="auto" w:fill="FFFFFF"/>
        <w:spacing w:before="0" w:beforeAutospacing="0" w:after="0" w:afterAutospacing="0"/>
        <w:ind w:firstLine="706"/>
        <w:jc w:val="both"/>
        <w:rPr>
          <w:color w:val="0F1115"/>
          <w:sz w:val="28"/>
          <w:szCs w:val="28"/>
        </w:rPr>
      </w:pPr>
      <w:r w:rsidRPr="0031055E">
        <w:rPr>
          <w:color w:val="0F1115"/>
          <w:sz w:val="28"/>
          <w:szCs w:val="28"/>
        </w:rPr>
        <w:t xml:space="preserve">В связи </w:t>
      </w:r>
      <w:proofErr w:type="gramStart"/>
      <w:r w:rsidRPr="0031055E">
        <w:rPr>
          <w:color w:val="0F1115"/>
          <w:sz w:val="28"/>
          <w:szCs w:val="28"/>
        </w:rPr>
        <w:t>с признанием</w:t>
      </w:r>
      <w:proofErr w:type="gramEnd"/>
      <w:r w:rsidRPr="0031055E">
        <w:rPr>
          <w:color w:val="0F1115"/>
          <w:sz w:val="28"/>
          <w:szCs w:val="28"/>
        </w:rPr>
        <w:t xml:space="preserve"> утратившим силу </w:t>
      </w:r>
      <w:r>
        <w:rPr>
          <w:color w:val="0F1115"/>
          <w:sz w:val="28"/>
          <w:szCs w:val="28"/>
        </w:rPr>
        <w:t>п</w:t>
      </w:r>
      <w:r w:rsidRPr="0031055E">
        <w:rPr>
          <w:color w:val="0F1115"/>
          <w:sz w:val="28"/>
          <w:szCs w:val="28"/>
        </w:rPr>
        <w:t>остановления № 2219 с 1 сентября 2026 года действующее региональное постановление № 288 утрачивает прямое правовое основание, что создает риск правовой неопределенности при применении установленного запрета. При этом постановление № 288 не содержит срока действия, что противоречит требованиям части 4 статьи 3 закона № 247-ФЗ, согласно которым нормативный правовой акт, содержащий обязательные требования, должен предусматривать срок его действия, не превышающий шести лет.</w:t>
      </w:r>
    </w:p>
    <w:p w14:paraId="3227AE09" w14:textId="77777777" w:rsidR="0031055E" w:rsidRPr="0031055E" w:rsidRDefault="0031055E" w:rsidP="0031055E">
      <w:pPr>
        <w:pStyle w:val="ds-markdown-paragraph"/>
        <w:shd w:val="clear" w:color="auto" w:fill="FFFFFF"/>
        <w:spacing w:before="0" w:beforeAutospacing="0" w:after="0" w:afterAutospacing="0"/>
        <w:ind w:firstLine="706"/>
        <w:jc w:val="both"/>
        <w:rPr>
          <w:color w:val="0F1115"/>
          <w:sz w:val="28"/>
          <w:szCs w:val="28"/>
        </w:rPr>
      </w:pPr>
      <w:r w:rsidRPr="0031055E">
        <w:rPr>
          <w:color w:val="0F1115"/>
          <w:sz w:val="28"/>
          <w:szCs w:val="28"/>
        </w:rPr>
        <w:lastRenderedPageBreak/>
        <w:t xml:space="preserve">Необходимость принятия нового регионального акта обусловлена </w:t>
      </w:r>
      <w:proofErr w:type="gramStart"/>
      <w:r w:rsidRPr="0031055E">
        <w:rPr>
          <w:color w:val="0F1115"/>
          <w:sz w:val="28"/>
          <w:szCs w:val="28"/>
        </w:rPr>
        <w:t>признанием</w:t>
      </w:r>
      <w:proofErr w:type="gramEnd"/>
      <w:r w:rsidRPr="0031055E">
        <w:rPr>
          <w:color w:val="0F1115"/>
          <w:sz w:val="28"/>
          <w:szCs w:val="28"/>
        </w:rPr>
        <w:t xml:space="preserve"> утратившим силу федерального регулирования и отсутствием в действующем региональном акте срока его действия, установленного федеральным законодательством. Принятие проекта постановления позволит устранить указанную правовую неопределенность в сроки, установленные с учетом требований части 1 статьи 3 закона № 247-ФЗ о сроках вступления в силу нормативных правовых актов, содержащих обязательные требования.</w:t>
      </w:r>
    </w:p>
    <w:p w14:paraId="374C60DE" w14:textId="77777777" w:rsidR="001A2D65" w:rsidRDefault="00767E79" w:rsidP="00767E79">
      <w:pPr>
        <w:pStyle w:val="afb"/>
        <w:rPr>
          <w:i/>
          <w:iCs/>
          <w:szCs w:val="28"/>
        </w:rPr>
      </w:pPr>
      <w:r>
        <w:rPr>
          <w:i/>
          <w:iCs/>
          <w:szCs w:val="28"/>
        </w:rPr>
        <w:t xml:space="preserve"> </w:t>
      </w:r>
      <w:r w:rsidR="001A2D65">
        <w:rPr>
          <w:i/>
          <w:iCs/>
          <w:szCs w:val="28"/>
        </w:rPr>
        <w:t xml:space="preserve">в) </w:t>
      </w:r>
      <w:r w:rsidR="001A2D65" w:rsidRPr="00A87484">
        <w:rPr>
          <w:i/>
          <w:iCs/>
          <w:szCs w:val="28"/>
        </w:rPr>
        <w:t>Сведения о целях предлагаемого правового регулирования и обоснование их соответствия целям и приоритетам государственной политики, и направлениям деятельности исполнительн</w:t>
      </w:r>
      <w:r w:rsidR="001A2D65">
        <w:rPr>
          <w:i/>
          <w:iCs/>
          <w:szCs w:val="28"/>
        </w:rPr>
        <w:t>ых органов</w:t>
      </w:r>
      <w:r w:rsidR="001A2D65" w:rsidRPr="00A87484">
        <w:rPr>
          <w:i/>
          <w:iCs/>
          <w:szCs w:val="28"/>
        </w:rPr>
        <w:t xml:space="preserve"> Смоленской области</w:t>
      </w:r>
      <w:r w:rsidR="001A2D65">
        <w:rPr>
          <w:i/>
          <w:iCs/>
          <w:szCs w:val="28"/>
        </w:rPr>
        <w:t xml:space="preserve">; </w:t>
      </w:r>
      <w:r w:rsidR="001A2D65" w:rsidRPr="00BB64AD">
        <w:rPr>
          <w:i/>
          <w:szCs w:val="28"/>
        </w:rPr>
        <w:t>ключевые показатели достижения целей предлагаемого правового регулирования и срок оценки их достижения</w:t>
      </w:r>
      <w:r w:rsidR="001A2D65" w:rsidRPr="00A87484">
        <w:rPr>
          <w:i/>
          <w:iCs/>
          <w:szCs w:val="28"/>
        </w:rPr>
        <w:t>.</w:t>
      </w:r>
    </w:p>
    <w:p w14:paraId="082CF713" w14:textId="77777777" w:rsidR="00806364" w:rsidRDefault="00986ADE" w:rsidP="00A45C20">
      <w:pPr>
        <w:pStyle w:val="afb"/>
        <w:rPr>
          <w:color w:val="0F1115"/>
          <w:szCs w:val="28"/>
        </w:rPr>
      </w:pPr>
      <w:r w:rsidRPr="00986ADE">
        <w:rPr>
          <w:color w:val="0F1115"/>
          <w:szCs w:val="28"/>
        </w:rPr>
        <w:t>Проект постановления разработан в целях обеспечения непрерывности и стабильности регулирования в сфере розничной продажи алкогольной продукции на территории Смоленской области, устранения правовой неопределенности, возникающей в связи с истечением срока действия федерального регулирования, а также приведения регионального нормативного правового акта в соответствие с требованиями федерального законодательства.</w:t>
      </w:r>
    </w:p>
    <w:p w14:paraId="400F3FE3" w14:textId="77777777" w:rsidR="00986ADE" w:rsidRPr="00986ADE" w:rsidRDefault="00986ADE" w:rsidP="00A45C20">
      <w:pPr>
        <w:pStyle w:val="afb"/>
        <w:rPr>
          <w:color w:val="0F1115"/>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8"/>
        <w:gridCol w:w="3121"/>
        <w:gridCol w:w="1925"/>
        <w:gridCol w:w="2015"/>
        <w:gridCol w:w="1081"/>
        <w:gridCol w:w="1605"/>
      </w:tblGrid>
      <w:tr w:rsidR="001A2D65" w14:paraId="3904E780" w14:textId="77777777" w:rsidTr="00A45C20">
        <w:trPr>
          <w:trHeight w:val="2413"/>
        </w:trPr>
        <w:tc>
          <w:tcPr>
            <w:tcW w:w="220" w:type="pct"/>
            <w:tcBorders>
              <w:top w:val="single" w:sz="4" w:space="0" w:color="auto"/>
              <w:left w:val="single" w:sz="4" w:space="0" w:color="auto"/>
              <w:bottom w:val="single" w:sz="4" w:space="0" w:color="auto"/>
              <w:right w:val="single" w:sz="4" w:space="0" w:color="auto"/>
            </w:tcBorders>
            <w:hideMark/>
          </w:tcPr>
          <w:p w14:paraId="2412B2D8" w14:textId="77777777" w:rsidR="001A2D65" w:rsidRPr="00A112B1" w:rsidRDefault="001A2D65" w:rsidP="00A45C20">
            <w:pPr>
              <w:pStyle w:val="af2"/>
              <w:rPr>
                <w:sz w:val="24"/>
                <w:szCs w:val="24"/>
              </w:rPr>
            </w:pPr>
            <w:r w:rsidRPr="00A112B1">
              <w:rPr>
                <w:sz w:val="24"/>
                <w:szCs w:val="24"/>
              </w:rPr>
              <w:t>№</w:t>
            </w:r>
          </w:p>
          <w:p w14:paraId="7C63D7F7" w14:textId="77777777" w:rsidR="001A2D65" w:rsidRPr="00A112B1" w:rsidRDefault="001A2D65" w:rsidP="00A45C20">
            <w:pPr>
              <w:pStyle w:val="af2"/>
              <w:rPr>
                <w:sz w:val="24"/>
                <w:szCs w:val="24"/>
              </w:rPr>
            </w:pPr>
            <w:r w:rsidRPr="00A112B1">
              <w:rPr>
                <w:sz w:val="24"/>
                <w:szCs w:val="24"/>
              </w:rPr>
              <w:t>п/п</w:t>
            </w:r>
          </w:p>
        </w:tc>
        <w:tc>
          <w:tcPr>
            <w:tcW w:w="1531" w:type="pct"/>
            <w:tcBorders>
              <w:top w:val="single" w:sz="4" w:space="0" w:color="auto"/>
              <w:left w:val="single" w:sz="4" w:space="0" w:color="auto"/>
              <w:bottom w:val="single" w:sz="4" w:space="0" w:color="auto"/>
              <w:right w:val="single" w:sz="4" w:space="0" w:color="auto"/>
            </w:tcBorders>
            <w:hideMark/>
          </w:tcPr>
          <w:p w14:paraId="1D611438" w14:textId="77777777" w:rsidR="001A2D65" w:rsidRPr="00A112B1" w:rsidRDefault="001A2D65" w:rsidP="00A45C20">
            <w:pPr>
              <w:pStyle w:val="af2"/>
              <w:rPr>
                <w:sz w:val="24"/>
                <w:szCs w:val="24"/>
              </w:rPr>
            </w:pPr>
            <w:r w:rsidRPr="00A112B1">
              <w:rPr>
                <w:sz w:val="24"/>
                <w:szCs w:val="24"/>
              </w:rPr>
              <w:t>Цели предлагаемого правового регулирования</w:t>
            </w:r>
          </w:p>
        </w:tc>
        <w:tc>
          <w:tcPr>
            <w:tcW w:w="944" w:type="pct"/>
            <w:tcBorders>
              <w:top w:val="single" w:sz="4" w:space="0" w:color="auto"/>
              <w:left w:val="single" w:sz="4" w:space="0" w:color="auto"/>
              <w:bottom w:val="single" w:sz="4" w:space="0" w:color="auto"/>
              <w:right w:val="single" w:sz="4" w:space="0" w:color="auto"/>
            </w:tcBorders>
            <w:hideMark/>
          </w:tcPr>
          <w:p w14:paraId="30517AFE" w14:textId="77777777" w:rsidR="001A2D65" w:rsidRPr="00A112B1" w:rsidRDefault="001A2D65" w:rsidP="00A45C20">
            <w:pPr>
              <w:pStyle w:val="af2"/>
              <w:rPr>
                <w:sz w:val="24"/>
                <w:szCs w:val="24"/>
              </w:rPr>
            </w:pPr>
            <w:r w:rsidRPr="00A112B1">
              <w:rPr>
                <w:sz w:val="24"/>
                <w:szCs w:val="24"/>
              </w:rPr>
              <w:t>Наименование ключевых показателей достижения целей предлагаемого правового регулирования</w:t>
            </w:r>
          </w:p>
        </w:tc>
        <w:tc>
          <w:tcPr>
            <w:tcW w:w="988" w:type="pct"/>
            <w:tcBorders>
              <w:top w:val="single" w:sz="4" w:space="0" w:color="auto"/>
              <w:left w:val="single" w:sz="4" w:space="0" w:color="auto"/>
              <w:bottom w:val="single" w:sz="4" w:space="0" w:color="auto"/>
              <w:right w:val="single" w:sz="4" w:space="0" w:color="auto"/>
            </w:tcBorders>
            <w:hideMark/>
          </w:tcPr>
          <w:p w14:paraId="40E82329" w14:textId="77777777" w:rsidR="001A2D65" w:rsidRPr="00A112B1" w:rsidRDefault="001A2D65" w:rsidP="00A45C20">
            <w:pPr>
              <w:pStyle w:val="af2"/>
              <w:rPr>
                <w:sz w:val="24"/>
                <w:szCs w:val="24"/>
              </w:rPr>
            </w:pPr>
            <w:r w:rsidRPr="00A112B1">
              <w:rPr>
                <w:sz w:val="24"/>
                <w:szCs w:val="24"/>
              </w:rPr>
              <w:t>Значения ключевых показателей достижения целей предлагаемого правового регулирования</w:t>
            </w:r>
          </w:p>
        </w:tc>
        <w:tc>
          <w:tcPr>
            <w:tcW w:w="530" w:type="pct"/>
            <w:tcBorders>
              <w:top w:val="single" w:sz="4" w:space="0" w:color="auto"/>
              <w:left w:val="single" w:sz="4" w:space="0" w:color="auto"/>
              <w:bottom w:val="single" w:sz="4" w:space="0" w:color="auto"/>
              <w:right w:val="single" w:sz="4" w:space="0" w:color="auto"/>
            </w:tcBorders>
            <w:hideMark/>
          </w:tcPr>
          <w:p w14:paraId="2499C146" w14:textId="77777777" w:rsidR="001A2D65" w:rsidRPr="00A112B1" w:rsidRDefault="001A2D65" w:rsidP="00A45C20">
            <w:pPr>
              <w:pStyle w:val="af2"/>
              <w:rPr>
                <w:sz w:val="24"/>
                <w:szCs w:val="24"/>
              </w:rPr>
            </w:pPr>
            <w:r w:rsidRPr="00A112B1">
              <w:rPr>
                <w:sz w:val="24"/>
                <w:szCs w:val="24"/>
              </w:rPr>
              <w:t>Единица измерения</w:t>
            </w:r>
          </w:p>
          <w:p w14:paraId="39986B0E" w14:textId="77777777" w:rsidR="001A2D65" w:rsidRPr="00A112B1" w:rsidRDefault="001A2D65" w:rsidP="00A45C20">
            <w:pPr>
              <w:pStyle w:val="af2"/>
              <w:rPr>
                <w:sz w:val="24"/>
                <w:szCs w:val="24"/>
              </w:rPr>
            </w:pPr>
            <w:r w:rsidRPr="00A112B1">
              <w:rPr>
                <w:sz w:val="24"/>
                <w:szCs w:val="24"/>
              </w:rPr>
              <w:t>ключевых показателей</w:t>
            </w:r>
          </w:p>
        </w:tc>
        <w:tc>
          <w:tcPr>
            <w:tcW w:w="787" w:type="pct"/>
            <w:tcBorders>
              <w:top w:val="single" w:sz="4" w:space="0" w:color="auto"/>
              <w:left w:val="single" w:sz="4" w:space="0" w:color="auto"/>
              <w:bottom w:val="single" w:sz="4" w:space="0" w:color="auto"/>
              <w:right w:val="single" w:sz="4" w:space="0" w:color="auto"/>
            </w:tcBorders>
            <w:hideMark/>
          </w:tcPr>
          <w:p w14:paraId="274FBCA6" w14:textId="77777777" w:rsidR="001A2D65" w:rsidRPr="00A112B1" w:rsidRDefault="001A2D65" w:rsidP="00A45C20">
            <w:pPr>
              <w:pStyle w:val="af2"/>
              <w:rPr>
                <w:sz w:val="24"/>
                <w:szCs w:val="24"/>
              </w:rPr>
            </w:pPr>
            <w:r w:rsidRPr="00A112B1">
              <w:rPr>
                <w:sz w:val="24"/>
                <w:szCs w:val="24"/>
              </w:rPr>
              <w:t>Сроки достижения целей</w:t>
            </w:r>
          </w:p>
        </w:tc>
      </w:tr>
      <w:tr w:rsidR="00A45C20" w:rsidRPr="002C7F28" w14:paraId="2B05E3D6" w14:textId="77777777" w:rsidTr="00A45C20">
        <w:tc>
          <w:tcPr>
            <w:tcW w:w="220" w:type="pct"/>
            <w:tcBorders>
              <w:top w:val="single" w:sz="4" w:space="0" w:color="auto"/>
              <w:left w:val="single" w:sz="4" w:space="0" w:color="auto"/>
              <w:bottom w:val="single" w:sz="4" w:space="0" w:color="auto"/>
              <w:right w:val="single" w:sz="4" w:space="0" w:color="auto"/>
            </w:tcBorders>
            <w:hideMark/>
          </w:tcPr>
          <w:p w14:paraId="0C31E003" w14:textId="77777777" w:rsidR="00A45C20" w:rsidRPr="00A112B1" w:rsidRDefault="00A45C20" w:rsidP="00A45C20">
            <w:pPr>
              <w:pStyle w:val="af2"/>
              <w:rPr>
                <w:sz w:val="24"/>
                <w:szCs w:val="24"/>
              </w:rPr>
            </w:pPr>
            <w:r w:rsidRPr="00A112B1">
              <w:rPr>
                <w:sz w:val="24"/>
                <w:szCs w:val="24"/>
              </w:rPr>
              <w:t>1.</w:t>
            </w:r>
          </w:p>
        </w:tc>
        <w:tc>
          <w:tcPr>
            <w:tcW w:w="1531" w:type="pct"/>
            <w:tcBorders>
              <w:top w:val="single" w:sz="4" w:space="0" w:color="auto"/>
              <w:left w:val="single" w:sz="4" w:space="0" w:color="auto"/>
              <w:bottom w:val="single" w:sz="4" w:space="0" w:color="auto"/>
              <w:right w:val="single" w:sz="4" w:space="0" w:color="auto"/>
            </w:tcBorders>
            <w:vAlign w:val="center"/>
            <w:hideMark/>
          </w:tcPr>
          <w:p w14:paraId="706B83A4" w14:textId="77777777" w:rsidR="00A45C20" w:rsidRPr="00E50AC8" w:rsidRDefault="00A45C20" w:rsidP="00A45C20">
            <w:pPr>
              <w:pBdr>
                <w:top w:val="none" w:sz="0" w:space="0" w:color="auto"/>
                <w:left w:val="none" w:sz="0" w:space="0" w:color="auto"/>
                <w:bottom w:val="none" w:sz="0" w:space="0" w:color="auto"/>
                <w:right w:val="none" w:sz="0" w:space="0" w:color="auto"/>
                <w:between w:val="none" w:sz="0" w:space="0" w:color="auto"/>
              </w:pBdr>
            </w:pPr>
            <w:r w:rsidRPr="00E50AC8">
              <w:t>Приведение областного нормативного правового акта в соответствие с требованиями федерального законодательства</w:t>
            </w:r>
          </w:p>
        </w:tc>
        <w:tc>
          <w:tcPr>
            <w:tcW w:w="944" w:type="pct"/>
            <w:tcBorders>
              <w:top w:val="single" w:sz="4" w:space="0" w:color="auto"/>
              <w:left w:val="single" w:sz="4" w:space="0" w:color="auto"/>
              <w:bottom w:val="single" w:sz="4" w:space="0" w:color="auto"/>
              <w:right w:val="single" w:sz="4" w:space="0" w:color="auto"/>
            </w:tcBorders>
            <w:vAlign w:val="center"/>
            <w:hideMark/>
          </w:tcPr>
          <w:p w14:paraId="67A61F64" w14:textId="4840F9BE" w:rsidR="00A45C20" w:rsidRPr="00DE44C4" w:rsidRDefault="00DE44C4" w:rsidP="00DE44C4">
            <w:pPr>
              <w:autoSpaceDE w:val="0"/>
              <w:autoSpaceDN w:val="0"/>
              <w:spacing w:before="40" w:after="40"/>
            </w:pPr>
            <w:r w:rsidRPr="00DE44C4">
              <w:t>Наличие в региональном акте нормы, определяющей места нахождения источников повышенной опасности в соответствии с критерием, установленным федеральным законодательством</w:t>
            </w:r>
          </w:p>
        </w:tc>
        <w:tc>
          <w:tcPr>
            <w:tcW w:w="988" w:type="pct"/>
            <w:tcBorders>
              <w:top w:val="single" w:sz="4" w:space="0" w:color="auto"/>
              <w:left w:val="single" w:sz="4" w:space="0" w:color="auto"/>
              <w:bottom w:val="single" w:sz="4" w:space="0" w:color="auto"/>
              <w:right w:val="single" w:sz="4" w:space="0" w:color="auto"/>
            </w:tcBorders>
            <w:vAlign w:val="center"/>
            <w:hideMark/>
          </w:tcPr>
          <w:p w14:paraId="6B0F200F" w14:textId="77777777" w:rsidR="00A45C20" w:rsidRPr="00E50AC8" w:rsidRDefault="00A45C20" w:rsidP="00A45C20">
            <w:pPr>
              <w:pBdr>
                <w:top w:val="none" w:sz="0" w:space="0" w:color="auto"/>
                <w:left w:val="none" w:sz="0" w:space="0" w:color="auto"/>
                <w:bottom w:val="none" w:sz="0" w:space="0" w:color="auto"/>
                <w:right w:val="none" w:sz="0" w:space="0" w:color="auto"/>
                <w:between w:val="none" w:sz="0" w:space="0" w:color="auto"/>
              </w:pBdr>
            </w:pPr>
            <w:r w:rsidRPr="00E50AC8">
              <w:t>да</w:t>
            </w:r>
          </w:p>
        </w:tc>
        <w:tc>
          <w:tcPr>
            <w:tcW w:w="530" w:type="pct"/>
            <w:tcBorders>
              <w:top w:val="single" w:sz="4" w:space="0" w:color="auto"/>
              <w:left w:val="single" w:sz="4" w:space="0" w:color="auto"/>
              <w:bottom w:val="single" w:sz="4" w:space="0" w:color="auto"/>
              <w:right w:val="single" w:sz="4" w:space="0" w:color="auto"/>
            </w:tcBorders>
            <w:vAlign w:val="center"/>
            <w:hideMark/>
          </w:tcPr>
          <w:p w14:paraId="3E4DCC65" w14:textId="77777777" w:rsidR="00A45C20" w:rsidRPr="00E50AC8" w:rsidRDefault="00767E79" w:rsidP="00A45C20">
            <w:pPr>
              <w:pBdr>
                <w:top w:val="none" w:sz="0" w:space="0" w:color="auto"/>
                <w:left w:val="none" w:sz="0" w:space="0" w:color="auto"/>
                <w:bottom w:val="none" w:sz="0" w:space="0" w:color="auto"/>
                <w:right w:val="none" w:sz="0" w:space="0" w:color="auto"/>
                <w:between w:val="none" w:sz="0" w:space="0" w:color="auto"/>
              </w:pBdr>
            </w:pPr>
            <w:r>
              <w:t>-</w:t>
            </w:r>
          </w:p>
        </w:tc>
        <w:tc>
          <w:tcPr>
            <w:tcW w:w="787" w:type="pct"/>
            <w:tcBorders>
              <w:top w:val="single" w:sz="4" w:space="0" w:color="auto"/>
              <w:left w:val="single" w:sz="4" w:space="0" w:color="auto"/>
              <w:bottom w:val="single" w:sz="4" w:space="0" w:color="auto"/>
              <w:right w:val="single" w:sz="4" w:space="0" w:color="auto"/>
            </w:tcBorders>
            <w:vAlign w:val="center"/>
            <w:hideMark/>
          </w:tcPr>
          <w:p w14:paraId="49A71CBA" w14:textId="77777777" w:rsidR="00A45C20" w:rsidRPr="00E50AC8" w:rsidRDefault="00A45C20" w:rsidP="00A45C20">
            <w:pPr>
              <w:pBdr>
                <w:top w:val="none" w:sz="0" w:space="0" w:color="auto"/>
                <w:left w:val="none" w:sz="0" w:space="0" w:color="auto"/>
                <w:bottom w:val="none" w:sz="0" w:space="0" w:color="auto"/>
                <w:right w:val="none" w:sz="0" w:space="0" w:color="auto"/>
                <w:between w:val="none" w:sz="0" w:space="0" w:color="auto"/>
              </w:pBdr>
            </w:pPr>
            <w:r w:rsidRPr="00E50AC8">
              <w:t>01.03.2027</w:t>
            </w:r>
          </w:p>
        </w:tc>
      </w:tr>
      <w:tr w:rsidR="00A45C20" w:rsidRPr="002C7F28" w14:paraId="106E36A3" w14:textId="77777777" w:rsidTr="007F42AD">
        <w:tc>
          <w:tcPr>
            <w:tcW w:w="220" w:type="pct"/>
            <w:tcBorders>
              <w:top w:val="single" w:sz="4" w:space="0" w:color="auto"/>
              <w:left w:val="single" w:sz="4" w:space="0" w:color="auto"/>
              <w:bottom w:val="single" w:sz="4" w:space="0" w:color="auto"/>
              <w:right w:val="single" w:sz="4" w:space="0" w:color="auto"/>
            </w:tcBorders>
          </w:tcPr>
          <w:p w14:paraId="1C026189" w14:textId="77777777" w:rsidR="00A45C20" w:rsidRPr="00A112B1" w:rsidRDefault="00A45C20" w:rsidP="00A45C20">
            <w:pPr>
              <w:pStyle w:val="af2"/>
              <w:rPr>
                <w:sz w:val="24"/>
                <w:szCs w:val="24"/>
              </w:rPr>
            </w:pPr>
            <w:r>
              <w:rPr>
                <w:sz w:val="24"/>
                <w:szCs w:val="24"/>
              </w:rPr>
              <w:t>2</w:t>
            </w:r>
          </w:p>
        </w:tc>
        <w:tc>
          <w:tcPr>
            <w:tcW w:w="1531" w:type="pct"/>
            <w:tcBorders>
              <w:top w:val="single" w:sz="4" w:space="0" w:color="auto"/>
              <w:left w:val="single" w:sz="4" w:space="0" w:color="auto"/>
              <w:bottom w:val="single" w:sz="4" w:space="0" w:color="auto"/>
              <w:right w:val="single" w:sz="4" w:space="0" w:color="auto"/>
            </w:tcBorders>
            <w:vAlign w:val="center"/>
          </w:tcPr>
          <w:p w14:paraId="2264819D" w14:textId="77777777" w:rsidR="00A45C20" w:rsidRPr="00E50AC8" w:rsidRDefault="00A45C20" w:rsidP="006A59AE">
            <w:pPr>
              <w:pBdr>
                <w:top w:val="none" w:sz="0" w:space="0" w:color="auto"/>
                <w:left w:val="none" w:sz="0" w:space="0" w:color="auto"/>
                <w:bottom w:val="none" w:sz="0" w:space="0" w:color="auto"/>
                <w:right w:val="none" w:sz="0" w:space="0" w:color="auto"/>
                <w:between w:val="none" w:sz="0" w:space="0" w:color="auto"/>
              </w:pBdr>
            </w:pPr>
            <w:r w:rsidRPr="00E50AC8">
              <w:t>Установление срока действия обязательных требований в соответствии с законом № 247-ФЗ</w:t>
            </w:r>
          </w:p>
        </w:tc>
        <w:tc>
          <w:tcPr>
            <w:tcW w:w="944" w:type="pct"/>
            <w:tcBorders>
              <w:top w:val="single" w:sz="4" w:space="0" w:color="auto"/>
              <w:left w:val="single" w:sz="4" w:space="0" w:color="auto"/>
              <w:bottom w:val="single" w:sz="4" w:space="0" w:color="auto"/>
              <w:right w:val="single" w:sz="4" w:space="0" w:color="auto"/>
            </w:tcBorders>
            <w:vAlign w:val="center"/>
          </w:tcPr>
          <w:p w14:paraId="04CD2A66" w14:textId="77777777" w:rsidR="00A45C20" w:rsidRPr="00E50AC8" w:rsidRDefault="00A45C20" w:rsidP="00A45C20">
            <w:pPr>
              <w:pBdr>
                <w:top w:val="none" w:sz="0" w:space="0" w:color="auto"/>
                <w:left w:val="none" w:sz="0" w:space="0" w:color="auto"/>
                <w:bottom w:val="none" w:sz="0" w:space="0" w:color="auto"/>
                <w:right w:val="none" w:sz="0" w:space="0" w:color="auto"/>
                <w:between w:val="none" w:sz="0" w:space="0" w:color="auto"/>
              </w:pBdr>
            </w:pPr>
            <w:r w:rsidRPr="00E50AC8">
              <w:t>Наличие в постановлении срока действия требований</w:t>
            </w:r>
          </w:p>
        </w:tc>
        <w:tc>
          <w:tcPr>
            <w:tcW w:w="988" w:type="pct"/>
            <w:tcBorders>
              <w:top w:val="single" w:sz="4" w:space="0" w:color="auto"/>
              <w:left w:val="single" w:sz="4" w:space="0" w:color="auto"/>
              <w:bottom w:val="single" w:sz="4" w:space="0" w:color="auto"/>
              <w:right w:val="single" w:sz="4" w:space="0" w:color="auto"/>
            </w:tcBorders>
            <w:vAlign w:val="center"/>
          </w:tcPr>
          <w:p w14:paraId="4DE02DAC" w14:textId="77777777" w:rsidR="00A45C20" w:rsidRPr="00E50AC8" w:rsidRDefault="00A45C20" w:rsidP="00A45C20">
            <w:pPr>
              <w:pBdr>
                <w:top w:val="none" w:sz="0" w:space="0" w:color="auto"/>
                <w:left w:val="none" w:sz="0" w:space="0" w:color="auto"/>
                <w:bottom w:val="none" w:sz="0" w:space="0" w:color="auto"/>
                <w:right w:val="none" w:sz="0" w:space="0" w:color="auto"/>
                <w:between w:val="none" w:sz="0" w:space="0" w:color="auto"/>
              </w:pBdr>
            </w:pPr>
            <w:r w:rsidRPr="00E50AC8">
              <w:t>да</w:t>
            </w:r>
          </w:p>
        </w:tc>
        <w:tc>
          <w:tcPr>
            <w:tcW w:w="530" w:type="pct"/>
            <w:tcBorders>
              <w:top w:val="single" w:sz="4" w:space="0" w:color="auto"/>
              <w:left w:val="single" w:sz="4" w:space="0" w:color="auto"/>
              <w:bottom w:val="single" w:sz="4" w:space="0" w:color="auto"/>
              <w:right w:val="single" w:sz="4" w:space="0" w:color="auto"/>
            </w:tcBorders>
            <w:vAlign w:val="center"/>
          </w:tcPr>
          <w:p w14:paraId="2C44F62E" w14:textId="77777777" w:rsidR="00A45C20" w:rsidRPr="00E50AC8" w:rsidRDefault="00767E79" w:rsidP="00A45C20">
            <w:pPr>
              <w:pBdr>
                <w:top w:val="none" w:sz="0" w:space="0" w:color="auto"/>
                <w:left w:val="none" w:sz="0" w:space="0" w:color="auto"/>
                <w:bottom w:val="none" w:sz="0" w:space="0" w:color="auto"/>
                <w:right w:val="none" w:sz="0" w:space="0" w:color="auto"/>
                <w:between w:val="none" w:sz="0" w:space="0" w:color="auto"/>
              </w:pBdr>
            </w:pPr>
            <w:r>
              <w:t>-</w:t>
            </w:r>
          </w:p>
        </w:tc>
        <w:tc>
          <w:tcPr>
            <w:tcW w:w="787" w:type="pct"/>
            <w:tcBorders>
              <w:top w:val="single" w:sz="4" w:space="0" w:color="auto"/>
              <w:left w:val="single" w:sz="4" w:space="0" w:color="auto"/>
              <w:bottom w:val="single" w:sz="4" w:space="0" w:color="auto"/>
              <w:right w:val="single" w:sz="4" w:space="0" w:color="auto"/>
            </w:tcBorders>
            <w:vAlign w:val="center"/>
          </w:tcPr>
          <w:p w14:paraId="6CA4FC41" w14:textId="77777777" w:rsidR="00A45C20" w:rsidRPr="00E50AC8" w:rsidRDefault="00A45C20" w:rsidP="00A45C20">
            <w:pPr>
              <w:pBdr>
                <w:top w:val="none" w:sz="0" w:space="0" w:color="auto"/>
                <w:left w:val="none" w:sz="0" w:space="0" w:color="auto"/>
                <w:bottom w:val="none" w:sz="0" w:space="0" w:color="auto"/>
                <w:right w:val="none" w:sz="0" w:space="0" w:color="auto"/>
                <w:between w:val="none" w:sz="0" w:space="0" w:color="auto"/>
              </w:pBdr>
            </w:pPr>
            <w:r w:rsidRPr="00E50AC8">
              <w:t>2026</w:t>
            </w:r>
          </w:p>
        </w:tc>
      </w:tr>
      <w:tr w:rsidR="00A45C20" w:rsidRPr="002C7F28" w14:paraId="15ED3D22" w14:textId="77777777" w:rsidTr="004F2C0E">
        <w:tc>
          <w:tcPr>
            <w:tcW w:w="220" w:type="pct"/>
            <w:tcBorders>
              <w:top w:val="single" w:sz="4" w:space="0" w:color="auto"/>
              <w:left w:val="single" w:sz="4" w:space="0" w:color="auto"/>
              <w:bottom w:val="single" w:sz="4" w:space="0" w:color="auto"/>
              <w:right w:val="single" w:sz="4" w:space="0" w:color="auto"/>
            </w:tcBorders>
          </w:tcPr>
          <w:p w14:paraId="6F32C9C7" w14:textId="77777777" w:rsidR="00A45C20" w:rsidRDefault="00A45C20" w:rsidP="00A45C20">
            <w:pPr>
              <w:pStyle w:val="af2"/>
              <w:rPr>
                <w:sz w:val="24"/>
                <w:szCs w:val="24"/>
              </w:rPr>
            </w:pPr>
            <w:r>
              <w:rPr>
                <w:sz w:val="24"/>
                <w:szCs w:val="24"/>
              </w:rPr>
              <w:t>3</w:t>
            </w:r>
          </w:p>
        </w:tc>
        <w:tc>
          <w:tcPr>
            <w:tcW w:w="1531" w:type="pct"/>
            <w:tcBorders>
              <w:top w:val="single" w:sz="4" w:space="0" w:color="auto"/>
              <w:left w:val="single" w:sz="4" w:space="0" w:color="auto"/>
              <w:bottom w:val="single" w:sz="4" w:space="0" w:color="auto"/>
              <w:right w:val="single" w:sz="4" w:space="0" w:color="auto"/>
            </w:tcBorders>
            <w:vAlign w:val="center"/>
          </w:tcPr>
          <w:p w14:paraId="0A73CAD6" w14:textId="2DEBC079" w:rsidR="00A45C20" w:rsidRPr="00CF2F32" w:rsidRDefault="00986ADE" w:rsidP="00A45C20">
            <w:pPr>
              <w:pBdr>
                <w:top w:val="none" w:sz="0" w:space="0" w:color="auto"/>
                <w:left w:val="none" w:sz="0" w:space="0" w:color="auto"/>
                <w:bottom w:val="none" w:sz="0" w:space="0" w:color="auto"/>
                <w:right w:val="none" w:sz="0" w:space="0" w:color="auto"/>
                <w:between w:val="none" w:sz="0" w:space="0" w:color="auto"/>
              </w:pBdr>
            </w:pPr>
            <w:r w:rsidRPr="00CF2F32">
              <w:t xml:space="preserve">Устранение правовой неопределенности, </w:t>
            </w:r>
            <w:r w:rsidRPr="00CF2F32">
              <w:lastRenderedPageBreak/>
              <w:t xml:space="preserve">возникающей в связи </w:t>
            </w:r>
            <w:proofErr w:type="gramStart"/>
            <w:r w:rsidRPr="00CF2F32">
              <w:t xml:space="preserve">с </w:t>
            </w:r>
            <w:r w:rsidR="00CF2F32" w:rsidRPr="00CF2F32">
              <w:t>признанием</w:t>
            </w:r>
            <w:proofErr w:type="gramEnd"/>
            <w:r w:rsidR="00CF2F32" w:rsidRPr="00CF2F32">
              <w:t xml:space="preserve"> утратившим силу </w:t>
            </w:r>
            <w:r w:rsidRPr="00CF2F32">
              <w:t>федерального регулирования</w:t>
            </w:r>
          </w:p>
        </w:tc>
        <w:tc>
          <w:tcPr>
            <w:tcW w:w="944" w:type="pct"/>
            <w:tcBorders>
              <w:top w:val="single" w:sz="4" w:space="0" w:color="auto"/>
              <w:left w:val="single" w:sz="4" w:space="0" w:color="auto"/>
              <w:bottom w:val="single" w:sz="4" w:space="0" w:color="auto"/>
              <w:right w:val="single" w:sz="4" w:space="0" w:color="auto"/>
            </w:tcBorders>
            <w:vAlign w:val="center"/>
          </w:tcPr>
          <w:p w14:paraId="17392AD1" w14:textId="31ED6D9B" w:rsidR="00A45C20" w:rsidRPr="00CF2F32" w:rsidRDefault="00CF2F32" w:rsidP="00CF2F32">
            <w:pPr>
              <w:autoSpaceDE w:val="0"/>
              <w:autoSpaceDN w:val="0"/>
              <w:spacing w:before="40" w:after="40"/>
              <w:rPr>
                <w:sz w:val="22"/>
                <w:szCs w:val="22"/>
              </w:rPr>
            </w:pPr>
            <w:r w:rsidRPr="00CF2F32">
              <w:rPr>
                <w:rFonts w:ascii="Times New Roman CYR" w:hAnsi="Times New Roman CYR" w:cs="Times New Roman CYR"/>
              </w:rPr>
              <w:lastRenderedPageBreak/>
              <w:t xml:space="preserve">Принятие нового регионального </w:t>
            </w:r>
            <w:r w:rsidRPr="00CF2F32">
              <w:rPr>
                <w:rFonts w:ascii="Times New Roman CYR" w:hAnsi="Times New Roman CYR" w:cs="Times New Roman CYR"/>
              </w:rPr>
              <w:lastRenderedPageBreak/>
              <w:t>акта в сроки, установленные федеральным законодательством для вступления в силу нормативных правовых актов, содержащих обязательные требования</w:t>
            </w:r>
          </w:p>
        </w:tc>
        <w:tc>
          <w:tcPr>
            <w:tcW w:w="988" w:type="pct"/>
            <w:tcBorders>
              <w:top w:val="single" w:sz="4" w:space="0" w:color="auto"/>
              <w:left w:val="single" w:sz="4" w:space="0" w:color="auto"/>
              <w:bottom w:val="single" w:sz="4" w:space="0" w:color="auto"/>
              <w:right w:val="single" w:sz="4" w:space="0" w:color="auto"/>
            </w:tcBorders>
            <w:vAlign w:val="center"/>
          </w:tcPr>
          <w:p w14:paraId="072C5AD0" w14:textId="77777777" w:rsidR="00A45C20" w:rsidRPr="00CF2F32" w:rsidRDefault="00986ADE" w:rsidP="00A45C20">
            <w:pPr>
              <w:pBdr>
                <w:top w:val="none" w:sz="0" w:space="0" w:color="auto"/>
                <w:left w:val="none" w:sz="0" w:space="0" w:color="auto"/>
                <w:bottom w:val="none" w:sz="0" w:space="0" w:color="auto"/>
                <w:right w:val="none" w:sz="0" w:space="0" w:color="auto"/>
                <w:between w:val="none" w:sz="0" w:space="0" w:color="auto"/>
              </w:pBdr>
            </w:pPr>
            <w:r w:rsidRPr="00CF2F32">
              <w:lastRenderedPageBreak/>
              <w:t>да</w:t>
            </w:r>
          </w:p>
        </w:tc>
        <w:tc>
          <w:tcPr>
            <w:tcW w:w="530" w:type="pct"/>
            <w:tcBorders>
              <w:top w:val="single" w:sz="4" w:space="0" w:color="auto"/>
              <w:left w:val="single" w:sz="4" w:space="0" w:color="auto"/>
              <w:bottom w:val="single" w:sz="4" w:space="0" w:color="auto"/>
              <w:right w:val="single" w:sz="4" w:space="0" w:color="auto"/>
            </w:tcBorders>
            <w:vAlign w:val="center"/>
          </w:tcPr>
          <w:p w14:paraId="4BA48A98" w14:textId="77777777" w:rsidR="00A45C20" w:rsidRPr="00E50AC8" w:rsidRDefault="00986ADE" w:rsidP="00A45C20">
            <w:pPr>
              <w:pBdr>
                <w:top w:val="none" w:sz="0" w:space="0" w:color="auto"/>
                <w:left w:val="none" w:sz="0" w:space="0" w:color="auto"/>
                <w:bottom w:val="none" w:sz="0" w:space="0" w:color="auto"/>
                <w:right w:val="none" w:sz="0" w:space="0" w:color="auto"/>
                <w:between w:val="none" w:sz="0" w:space="0" w:color="auto"/>
              </w:pBdr>
            </w:pPr>
            <w:r>
              <w:t>-</w:t>
            </w:r>
          </w:p>
        </w:tc>
        <w:tc>
          <w:tcPr>
            <w:tcW w:w="787" w:type="pct"/>
            <w:tcBorders>
              <w:top w:val="single" w:sz="4" w:space="0" w:color="auto"/>
              <w:left w:val="single" w:sz="4" w:space="0" w:color="auto"/>
              <w:bottom w:val="single" w:sz="4" w:space="0" w:color="auto"/>
              <w:right w:val="single" w:sz="4" w:space="0" w:color="auto"/>
            </w:tcBorders>
            <w:vAlign w:val="center"/>
          </w:tcPr>
          <w:p w14:paraId="0265C96E" w14:textId="675D8BBD" w:rsidR="00A45C20" w:rsidRPr="00E50AC8" w:rsidRDefault="00986ADE" w:rsidP="00A45C20">
            <w:pPr>
              <w:pBdr>
                <w:top w:val="none" w:sz="0" w:space="0" w:color="auto"/>
                <w:left w:val="none" w:sz="0" w:space="0" w:color="auto"/>
                <w:bottom w:val="none" w:sz="0" w:space="0" w:color="auto"/>
                <w:right w:val="none" w:sz="0" w:space="0" w:color="auto"/>
                <w:between w:val="none" w:sz="0" w:space="0" w:color="auto"/>
              </w:pBdr>
            </w:pPr>
            <w:r>
              <w:t>01.0</w:t>
            </w:r>
            <w:r w:rsidR="00CF2F32">
              <w:t>3</w:t>
            </w:r>
            <w:r>
              <w:t>.</w:t>
            </w:r>
            <w:r w:rsidR="00A45C20" w:rsidRPr="00E50AC8">
              <w:t>2027</w:t>
            </w:r>
          </w:p>
        </w:tc>
      </w:tr>
    </w:tbl>
    <w:p w14:paraId="74417B21" w14:textId="7FB9C29D" w:rsidR="001A2D65" w:rsidRPr="00DE44C4" w:rsidRDefault="00A45C20" w:rsidP="00DE44C4">
      <w:pPr>
        <w:pBdr>
          <w:top w:val="none" w:sz="0" w:space="0" w:color="auto"/>
          <w:left w:val="none" w:sz="0" w:space="0" w:color="auto"/>
          <w:bottom w:val="none" w:sz="0" w:space="0" w:color="auto"/>
          <w:right w:val="none" w:sz="0" w:space="0" w:color="auto"/>
          <w:between w:val="none" w:sz="0" w:space="0" w:color="auto"/>
        </w:pBdr>
        <w:shd w:val="clear" w:color="auto" w:fill="FFFFFF"/>
        <w:ind w:firstLine="709"/>
        <w:jc w:val="both"/>
        <w:rPr>
          <w:color w:val="0F1115"/>
          <w:sz w:val="28"/>
          <w:szCs w:val="28"/>
        </w:rPr>
      </w:pPr>
      <w:r w:rsidRPr="00E50AC8">
        <w:rPr>
          <w:color w:val="0F1115"/>
          <w:sz w:val="28"/>
          <w:szCs w:val="28"/>
        </w:rPr>
        <w:t>Предлагаемое правовое регулирование соответствует целям и приоритетам государственной политики по обеспечению защиты жизни и здоровья граждан, установленным статьей 5 закона № 247-ФЗ, а также задачам, обозначенным в законе № 171-ФЗ.</w:t>
      </w:r>
    </w:p>
    <w:p w14:paraId="0F1D919C" w14:textId="77777777" w:rsidR="001A2D65" w:rsidRPr="00FB05BB" w:rsidRDefault="001A2D65" w:rsidP="00A45C20">
      <w:pPr>
        <w:pStyle w:val="af2"/>
        <w:ind w:firstLine="709"/>
        <w:jc w:val="both"/>
        <w:rPr>
          <w:bCs/>
          <w:i/>
          <w:iCs/>
          <w:sz w:val="28"/>
          <w:szCs w:val="28"/>
        </w:rPr>
      </w:pPr>
      <w:r>
        <w:rPr>
          <w:bCs/>
          <w:i/>
          <w:iCs/>
          <w:sz w:val="28"/>
          <w:szCs w:val="28"/>
        </w:rPr>
        <w:t xml:space="preserve">г) </w:t>
      </w:r>
      <w:r w:rsidRPr="00FB05BB">
        <w:rPr>
          <w:bCs/>
          <w:i/>
          <w:iCs/>
          <w:sz w:val="28"/>
          <w:szCs w:val="28"/>
        </w:rPr>
        <w:t xml:space="preserve">Оценка расходов областного бюджета в связи с реализацией предлагаемого правового регулирования с использованием количественных методов. </w:t>
      </w:r>
    </w:p>
    <w:p w14:paraId="7C67C172" w14:textId="77777777" w:rsidR="00E50AC8" w:rsidRPr="00A45C20" w:rsidRDefault="00E50AC8" w:rsidP="00A45C20">
      <w:pPr>
        <w:pBdr>
          <w:top w:val="none" w:sz="0" w:space="0" w:color="auto"/>
          <w:left w:val="none" w:sz="0" w:space="0" w:color="auto"/>
          <w:bottom w:val="none" w:sz="0" w:space="0" w:color="auto"/>
          <w:right w:val="none" w:sz="0" w:space="0" w:color="auto"/>
          <w:between w:val="none" w:sz="0" w:space="0" w:color="auto"/>
        </w:pBdr>
        <w:shd w:val="clear" w:color="auto" w:fill="FFFFFF"/>
        <w:ind w:firstLine="709"/>
        <w:jc w:val="both"/>
        <w:rPr>
          <w:color w:val="0F1115"/>
          <w:sz w:val="28"/>
          <w:szCs w:val="28"/>
        </w:rPr>
      </w:pPr>
      <w:r w:rsidRPr="00A45C20">
        <w:rPr>
          <w:color w:val="0F1115"/>
          <w:sz w:val="28"/>
          <w:szCs w:val="28"/>
        </w:rPr>
        <w:t>Принятие постановления Правительства Смоленской области не потребует финансирования за счет средств областного бюджета, бюджетов иных уровней и внебюджетных источников. Реализация положений проекта постановления будет осуществляться в пределах штатной численности и бюджетных ассигнований, предусмотренных Министерству промышленности и торговли Смоленской области на выполнение возложенных функций.</w:t>
      </w:r>
    </w:p>
    <w:p w14:paraId="33751FF6" w14:textId="77777777" w:rsidR="001A2D65" w:rsidRDefault="001A2D65" w:rsidP="00A45C20">
      <w:pPr>
        <w:pStyle w:val="af2"/>
        <w:ind w:firstLine="709"/>
        <w:jc w:val="both"/>
        <w:rPr>
          <w:bCs/>
          <w:i/>
          <w:iCs/>
          <w:sz w:val="28"/>
          <w:szCs w:val="28"/>
        </w:rPr>
      </w:pPr>
      <w:r w:rsidRPr="00820B3C">
        <w:rPr>
          <w:bCs/>
          <w:i/>
          <w:iCs/>
          <w:sz w:val="28"/>
          <w:szCs w:val="28"/>
        </w:rPr>
        <w:t>д) Описание возможных альтернативных способов предлагаемого правового регулирования (необходимые мероприятия, результат оценки последствий):</w:t>
      </w:r>
    </w:p>
    <w:p w14:paraId="2F57E96C" w14:textId="77777777" w:rsidR="00BE2771" w:rsidRPr="00A45C20" w:rsidRDefault="00BE2771" w:rsidP="00A45C20">
      <w:pPr>
        <w:pBdr>
          <w:top w:val="none" w:sz="0" w:space="0" w:color="auto"/>
          <w:left w:val="none" w:sz="0" w:space="0" w:color="auto"/>
          <w:bottom w:val="none" w:sz="0" w:space="0" w:color="auto"/>
          <w:right w:val="none" w:sz="0" w:space="0" w:color="auto"/>
          <w:between w:val="none" w:sz="0" w:space="0" w:color="auto"/>
        </w:pBdr>
        <w:shd w:val="clear" w:color="auto" w:fill="FFFFFF"/>
        <w:ind w:firstLine="709"/>
        <w:jc w:val="both"/>
        <w:rPr>
          <w:color w:val="0F1115"/>
          <w:sz w:val="28"/>
          <w:szCs w:val="28"/>
        </w:rPr>
      </w:pPr>
      <w:r w:rsidRPr="00A45C20">
        <w:rPr>
          <w:color w:val="0F1115"/>
          <w:sz w:val="28"/>
          <w:szCs w:val="28"/>
        </w:rPr>
        <w:t>В рамках подготовки проекта постановления были рассмотрены два варианта действий.</w:t>
      </w:r>
    </w:p>
    <w:p w14:paraId="5AA2B1E5" w14:textId="77777777" w:rsidR="00BE2771" w:rsidRPr="00986ADE" w:rsidRDefault="00BE2771" w:rsidP="00A45C20">
      <w:pPr>
        <w:pBdr>
          <w:top w:val="none" w:sz="0" w:space="0" w:color="auto"/>
          <w:left w:val="none" w:sz="0" w:space="0" w:color="auto"/>
          <w:bottom w:val="none" w:sz="0" w:space="0" w:color="auto"/>
          <w:right w:val="none" w:sz="0" w:space="0" w:color="auto"/>
          <w:between w:val="none" w:sz="0" w:space="0" w:color="auto"/>
        </w:pBdr>
        <w:shd w:val="clear" w:color="auto" w:fill="FFFFFF"/>
        <w:ind w:firstLine="709"/>
        <w:jc w:val="both"/>
        <w:rPr>
          <w:color w:val="0F1115"/>
          <w:sz w:val="28"/>
          <w:szCs w:val="28"/>
        </w:rPr>
      </w:pPr>
      <w:r w:rsidRPr="00986ADE">
        <w:rPr>
          <w:bCs/>
          <w:sz w:val="28"/>
          <w:szCs w:val="28"/>
        </w:rPr>
        <w:t>Вариант 1 (Предлагаемый):</w:t>
      </w:r>
    </w:p>
    <w:p w14:paraId="617F9204" w14:textId="77777777" w:rsidR="00DE44C4" w:rsidRPr="00DE44C4" w:rsidRDefault="00DE44C4" w:rsidP="00DE44C4">
      <w:pPr>
        <w:autoSpaceDE w:val="0"/>
        <w:autoSpaceDN w:val="0"/>
        <w:spacing w:before="40" w:after="40"/>
        <w:ind w:left="4" w:firstLine="705"/>
        <w:jc w:val="both"/>
        <w:rPr>
          <w:color w:val="0F1115"/>
          <w:sz w:val="28"/>
          <w:szCs w:val="28"/>
        </w:rPr>
      </w:pPr>
      <w:r w:rsidRPr="00DE44C4">
        <w:rPr>
          <w:color w:val="0F1115"/>
          <w:sz w:val="28"/>
          <w:szCs w:val="28"/>
        </w:rPr>
        <w:t>Принятие нового постановления, определяющего места нахождения источников повышенной опасности (территория ОПО с декларацией промышленной безопасности) в соответствии с критерием, установленным постановлением № 454, признание утратившим силу постановления № 288 и установление срока действия до 1 сентября 2032 года. </w:t>
      </w:r>
    </w:p>
    <w:p w14:paraId="51475937" w14:textId="77777777" w:rsidR="00BE2771" w:rsidRPr="00986ADE" w:rsidRDefault="00BE2771" w:rsidP="00A45C20">
      <w:pPr>
        <w:pBdr>
          <w:top w:val="none" w:sz="0" w:space="0" w:color="auto"/>
          <w:left w:val="none" w:sz="0" w:space="0" w:color="auto"/>
          <w:bottom w:val="none" w:sz="0" w:space="0" w:color="auto"/>
          <w:right w:val="none" w:sz="0" w:space="0" w:color="auto"/>
          <w:between w:val="none" w:sz="0" w:space="0" w:color="auto"/>
        </w:pBdr>
        <w:shd w:val="clear" w:color="auto" w:fill="FFFFFF"/>
        <w:ind w:firstLine="709"/>
        <w:jc w:val="both"/>
        <w:rPr>
          <w:color w:val="0F1115"/>
          <w:sz w:val="28"/>
          <w:szCs w:val="28"/>
        </w:rPr>
      </w:pPr>
      <w:r w:rsidRPr="00986ADE">
        <w:rPr>
          <w:bCs/>
          <w:sz w:val="28"/>
          <w:szCs w:val="28"/>
        </w:rPr>
        <w:t>Вариант 2 (Альтернативный):</w:t>
      </w:r>
    </w:p>
    <w:p w14:paraId="39367450" w14:textId="77777777" w:rsidR="00BE2771" w:rsidRPr="00A45C20" w:rsidRDefault="00BE2771" w:rsidP="00A45C20">
      <w:pPr>
        <w:pBdr>
          <w:top w:val="none" w:sz="0" w:space="0" w:color="auto"/>
          <w:left w:val="none" w:sz="0" w:space="0" w:color="auto"/>
          <w:bottom w:val="none" w:sz="0" w:space="0" w:color="auto"/>
          <w:right w:val="none" w:sz="0" w:space="0" w:color="auto"/>
          <w:between w:val="none" w:sz="0" w:space="0" w:color="auto"/>
        </w:pBdr>
        <w:shd w:val="clear" w:color="auto" w:fill="FFFFFF"/>
        <w:ind w:firstLine="709"/>
        <w:jc w:val="both"/>
        <w:rPr>
          <w:color w:val="0F1115"/>
          <w:sz w:val="28"/>
          <w:szCs w:val="28"/>
        </w:rPr>
      </w:pPr>
      <w:r w:rsidRPr="00A45C20">
        <w:rPr>
          <w:color w:val="0F1115"/>
          <w:sz w:val="28"/>
          <w:szCs w:val="28"/>
        </w:rPr>
        <w:t>Сохранение действующего постановления № 288 без изменений.</w:t>
      </w:r>
    </w:p>
    <w:p w14:paraId="7918F906" w14:textId="77777777" w:rsidR="00BE2771" w:rsidRPr="00A45C20" w:rsidRDefault="00BE2771" w:rsidP="00A45C20">
      <w:pPr>
        <w:pBdr>
          <w:top w:val="none" w:sz="0" w:space="0" w:color="auto"/>
          <w:left w:val="none" w:sz="0" w:space="0" w:color="auto"/>
          <w:bottom w:val="none" w:sz="0" w:space="0" w:color="auto"/>
          <w:right w:val="none" w:sz="0" w:space="0" w:color="auto"/>
          <w:between w:val="none" w:sz="0" w:space="0" w:color="auto"/>
        </w:pBdr>
        <w:shd w:val="clear" w:color="auto" w:fill="FFFFFF"/>
        <w:ind w:firstLine="709"/>
        <w:jc w:val="both"/>
        <w:rPr>
          <w:color w:val="0F1115"/>
          <w:sz w:val="28"/>
          <w:szCs w:val="28"/>
        </w:rPr>
      </w:pPr>
      <w:r w:rsidRPr="00A45C20">
        <w:rPr>
          <w:color w:val="0F1115"/>
          <w:sz w:val="28"/>
          <w:szCs w:val="28"/>
        </w:rPr>
        <w:t>Данный вариант недопустим, так как:</w:t>
      </w:r>
    </w:p>
    <w:p w14:paraId="4E1664D3" w14:textId="184E784B" w:rsidR="0031055E" w:rsidRPr="0031055E" w:rsidRDefault="0031055E" w:rsidP="0031055E">
      <w:pPr>
        <w:pBdr>
          <w:top w:val="none" w:sz="0" w:space="0" w:color="auto"/>
          <w:left w:val="none" w:sz="0" w:space="0" w:color="auto"/>
          <w:bottom w:val="none" w:sz="0" w:space="0" w:color="auto"/>
          <w:right w:val="none" w:sz="0" w:space="0" w:color="auto"/>
          <w:between w:val="none" w:sz="0" w:space="0" w:color="auto"/>
        </w:pBdr>
        <w:shd w:val="clear" w:color="auto" w:fill="FFFFFF"/>
        <w:ind w:firstLine="709"/>
        <w:jc w:val="both"/>
        <w:rPr>
          <w:color w:val="0F1115"/>
          <w:sz w:val="28"/>
          <w:szCs w:val="28"/>
        </w:rPr>
      </w:pPr>
      <w:r>
        <w:rPr>
          <w:color w:val="0F1115"/>
          <w:sz w:val="28"/>
          <w:szCs w:val="28"/>
        </w:rPr>
        <w:t xml:space="preserve">1) </w:t>
      </w:r>
      <w:r w:rsidRPr="0031055E">
        <w:rPr>
          <w:color w:val="0F1115"/>
          <w:sz w:val="28"/>
          <w:szCs w:val="28"/>
        </w:rPr>
        <w:t>федеральное основание (</w:t>
      </w:r>
      <w:r>
        <w:rPr>
          <w:color w:val="0F1115"/>
          <w:sz w:val="28"/>
          <w:szCs w:val="28"/>
        </w:rPr>
        <w:t>п</w:t>
      </w:r>
      <w:r w:rsidRPr="0031055E">
        <w:rPr>
          <w:color w:val="0F1115"/>
          <w:sz w:val="28"/>
          <w:szCs w:val="28"/>
        </w:rPr>
        <w:t>остановление № 2219), во исполнение которого было принято постановление № 288, </w:t>
      </w:r>
      <w:r w:rsidRPr="0031055E">
        <w:rPr>
          <w:bCs/>
          <w:sz w:val="28"/>
          <w:szCs w:val="28"/>
        </w:rPr>
        <w:t xml:space="preserve">признано утратившим силу с 1 сентября </w:t>
      </w:r>
      <w:r w:rsidR="00654614">
        <w:rPr>
          <w:bCs/>
          <w:sz w:val="28"/>
          <w:szCs w:val="28"/>
        </w:rPr>
        <w:t xml:space="preserve">         </w:t>
      </w:r>
      <w:r w:rsidRPr="0031055E">
        <w:rPr>
          <w:bCs/>
          <w:sz w:val="28"/>
          <w:szCs w:val="28"/>
        </w:rPr>
        <w:t>2026 года</w:t>
      </w:r>
      <w:r w:rsidRPr="0031055E">
        <w:rPr>
          <w:color w:val="0F1115"/>
          <w:sz w:val="28"/>
          <w:szCs w:val="28"/>
        </w:rPr>
        <w:t xml:space="preserve"> в связи с принятием </w:t>
      </w:r>
      <w:r>
        <w:rPr>
          <w:color w:val="0F1115"/>
          <w:sz w:val="28"/>
          <w:szCs w:val="28"/>
        </w:rPr>
        <w:t>п</w:t>
      </w:r>
      <w:r w:rsidRPr="0031055E">
        <w:rPr>
          <w:color w:val="0F1115"/>
          <w:sz w:val="28"/>
          <w:szCs w:val="28"/>
        </w:rPr>
        <w:t>остановления № 454;</w:t>
      </w:r>
    </w:p>
    <w:p w14:paraId="4C26C00E" w14:textId="77777777" w:rsidR="0031055E" w:rsidRPr="0031055E" w:rsidRDefault="0031055E" w:rsidP="0031055E">
      <w:pPr>
        <w:pBdr>
          <w:top w:val="none" w:sz="0" w:space="0" w:color="auto"/>
          <w:left w:val="none" w:sz="0" w:space="0" w:color="auto"/>
          <w:bottom w:val="none" w:sz="0" w:space="0" w:color="auto"/>
          <w:right w:val="none" w:sz="0" w:space="0" w:color="auto"/>
          <w:between w:val="none" w:sz="0" w:space="0" w:color="auto"/>
        </w:pBdr>
        <w:shd w:val="clear" w:color="auto" w:fill="FFFFFF"/>
        <w:ind w:firstLine="709"/>
        <w:jc w:val="both"/>
        <w:rPr>
          <w:color w:val="0F1115"/>
          <w:sz w:val="28"/>
          <w:szCs w:val="28"/>
        </w:rPr>
      </w:pPr>
      <w:r>
        <w:rPr>
          <w:color w:val="0F1115"/>
          <w:sz w:val="28"/>
          <w:szCs w:val="28"/>
        </w:rPr>
        <w:t xml:space="preserve">2) </w:t>
      </w:r>
      <w:r w:rsidRPr="0031055E">
        <w:rPr>
          <w:color w:val="0F1115"/>
          <w:sz w:val="28"/>
          <w:szCs w:val="28"/>
        </w:rPr>
        <w:t>постановление № 288 не содержит срока действия, что</w:t>
      </w:r>
      <w:r>
        <w:rPr>
          <w:color w:val="0F1115"/>
          <w:sz w:val="28"/>
          <w:szCs w:val="28"/>
        </w:rPr>
        <w:t xml:space="preserve"> противоречит части 4 статьи 3 з</w:t>
      </w:r>
      <w:r w:rsidRPr="0031055E">
        <w:rPr>
          <w:color w:val="0F1115"/>
          <w:sz w:val="28"/>
          <w:szCs w:val="28"/>
        </w:rPr>
        <w:t>акона № 247-ФЗ;</w:t>
      </w:r>
    </w:p>
    <w:p w14:paraId="05A2A4EB" w14:textId="77777777" w:rsidR="0031055E" w:rsidRPr="0031055E" w:rsidRDefault="00445BFA" w:rsidP="0031055E">
      <w:pPr>
        <w:pBdr>
          <w:top w:val="none" w:sz="0" w:space="0" w:color="auto"/>
          <w:left w:val="none" w:sz="0" w:space="0" w:color="auto"/>
          <w:bottom w:val="none" w:sz="0" w:space="0" w:color="auto"/>
          <w:right w:val="none" w:sz="0" w:space="0" w:color="auto"/>
          <w:between w:val="none" w:sz="0" w:space="0" w:color="auto"/>
        </w:pBdr>
        <w:shd w:val="clear" w:color="auto" w:fill="FFFFFF"/>
        <w:ind w:firstLine="709"/>
        <w:jc w:val="both"/>
        <w:rPr>
          <w:color w:val="0F1115"/>
          <w:sz w:val="28"/>
          <w:szCs w:val="28"/>
        </w:rPr>
      </w:pPr>
      <w:r>
        <w:rPr>
          <w:color w:val="0F1115"/>
          <w:sz w:val="28"/>
          <w:szCs w:val="28"/>
        </w:rPr>
        <w:t xml:space="preserve">3) </w:t>
      </w:r>
      <w:r w:rsidR="0031055E" w:rsidRPr="0031055E">
        <w:rPr>
          <w:color w:val="0F1115"/>
          <w:sz w:val="28"/>
          <w:szCs w:val="28"/>
        </w:rPr>
        <w:t>сохранение действующей редакции создает риски оспаривания акта и признания его недействующим в судебном порядке.</w:t>
      </w:r>
    </w:p>
    <w:p w14:paraId="4B9D77F4" w14:textId="77777777" w:rsidR="00BE2771" w:rsidRPr="00A45C20" w:rsidRDefault="00BE2771" w:rsidP="00A45C20">
      <w:pPr>
        <w:pBdr>
          <w:top w:val="none" w:sz="0" w:space="0" w:color="auto"/>
          <w:left w:val="none" w:sz="0" w:space="0" w:color="auto"/>
          <w:bottom w:val="none" w:sz="0" w:space="0" w:color="auto"/>
          <w:right w:val="none" w:sz="0" w:space="0" w:color="auto"/>
          <w:between w:val="none" w:sz="0" w:space="0" w:color="auto"/>
        </w:pBdr>
        <w:shd w:val="clear" w:color="auto" w:fill="FFFFFF"/>
        <w:ind w:firstLine="709"/>
        <w:jc w:val="both"/>
        <w:rPr>
          <w:color w:val="0F1115"/>
          <w:sz w:val="28"/>
          <w:szCs w:val="28"/>
        </w:rPr>
      </w:pPr>
      <w:r w:rsidRPr="00A45C20">
        <w:rPr>
          <w:color w:val="0F1115"/>
          <w:sz w:val="28"/>
          <w:szCs w:val="28"/>
        </w:rPr>
        <w:t xml:space="preserve">В ходе разработки проекта постановления был изучен опыт других субъектов Российской Федерации, которые уже приняли </w:t>
      </w:r>
      <w:r w:rsidR="006A59AE">
        <w:rPr>
          <w:color w:val="0F1115"/>
          <w:sz w:val="28"/>
          <w:szCs w:val="28"/>
        </w:rPr>
        <w:t>аналогичные акты во исполнение п</w:t>
      </w:r>
      <w:r w:rsidRPr="00A45C20">
        <w:rPr>
          <w:color w:val="0F1115"/>
          <w:sz w:val="28"/>
          <w:szCs w:val="28"/>
        </w:rPr>
        <w:t>остановления № 454:</w:t>
      </w:r>
    </w:p>
    <w:p w14:paraId="730FA866" w14:textId="6EFFB78E" w:rsidR="00BE2771" w:rsidRPr="00A45C20" w:rsidRDefault="00BE2771" w:rsidP="00A45C20">
      <w:pPr>
        <w:pBdr>
          <w:top w:val="none" w:sz="0" w:space="0" w:color="auto"/>
          <w:left w:val="none" w:sz="0" w:space="0" w:color="auto"/>
          <w:bottom w:val="none" w:sz="0" w:space="0" w:color="auto"/>
          <w:right w:val="none" w:sz="0" w:space="0" w:color="auto"/>
          <w:between w:val="none" w:sz="0" w:space="0" w:color="auto"/>
        </w:pBdr>
        <w:shd w:val="clear" w:color="auto" w:fill="FFFFFF"/>
        <w:ind w:firstLine="709"/>
        <w:jc w:val="both"/>
        <w:rPr>
          <w:color w:val="0F1115"/>
          <w:sz w:val="28"/>
          <w:szCs w:val="28"/>
        </w:rPr>
      </w:pPr>
      <w:r w:rsidRPr="00986ADE">
        <w:rPr>
          <w:bCs/>
          <w:sz w:val="28"/>
          <w:szCs w:val="28"/>
        </w:rPr>
        <w:t>Костромская область</w:t>
      </w:r>
      <w:r w:rsidR="00DE44C4">
        <w:rPr>
          <w:bCs/>
          <w:sz w:val="28"/>
          <w:szCs w:val="28"/>
        </w:rPr>
        <w:t xml:space="preserve"> </w:t>
      </w:r>
      <w:r w:rsidRPr="00A45C20">
        <w:rPr>
          <w:color w:val="0F1115"/>
          <w:sz w:val="28"/>
          <w:szCs w:val="28"/>
        </w:rPr>
        <w:t> </w:t>
      </w:r>
      <w:r w:rsidR="00986ADE">
        <w:rPr>
          <w:color w:val="0F1115"/>
          <w:sz w:val="28"/>
          <w:szCs w:val="28"/>
        </w:rPr>
        <w:t>-</w:t>
      </w:r>
      <w:r w:rsidRPr="00A45C20">
        <w:rPr>
          <w:color w:val="0F1115"/>
          <w:sz w:val="28"/>
          <w:szCs w:val="28"/>
        </w:rPr>
        <w:t xml:space="preserve"> приказ Департамента экономического развития Костромской области от 01.06.2026 № 13 «Об определении мест нахождения </w:t>
      </w:r>
      <w:r w:rsidRPr="00A45C20">
        <w:rPr>
          <w:color w:val="0F1115"/>
          <w:sz w:val="28"/>
          <w:szCs w:val="28"/>
        </w:rPr>
        <w:lastRenderedPageBreak/>
        <w:t>источников повышенной опасности, в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Костромской области» (зарегистрирован в правовом управлении администрации Костромской области 03.06.2026 № 268);</w:t>
      </w:r>
    </w:p>
    <w:p w14:paraId="3ABC4C50" w14:textId="03E5B558" w:rsidR="00BE2771" w:rsidRPr="00A45C20" w:rsidRDefault="00BE2771" w:rsidP="00A45C20">
      <w:pPr>
        <w:pBdr>
          <w:top w:val="none" w:sz="0" w:space="0" w:color="auto"/>
          <w:left w:val="none" w:sz="0" w:space="0" w:color="auto"/>
          <w:bottom w:val="none" w:sz="0" w:space="0" w:color="auto"/>
          <w:right w:val="none" w:sz="0" w:space="0" w:color="auto"/>
          <w:between w:val="none" w:sz="0" w:space="0" w:color="auto"/>
        </w:pBdr>
        <w:shd w:val="clear" w:color="auto" w:fill="FFFFFF"/>
        <w:ind w:firstLine="709"/>
        <w:jc w:val="both"/>
        <w:rPr>
          <w:color w:val="0F1115"/>
          <w:sz w:val="28"/>
          <w:szCs w:val="28"/>
        </w:rPr>
      </w:pPr>
      <w:r w:rsidRPr="00986ADE">
        <w:rPr>
          <w:bCs/>
          <w:sz w:val="28"/>
          <w:szCs w:val="28"/>
        </w:rPr>
        <w:t>Тверская область</w:t>
      </w:r>
      <w:r w:rsidR="00DE44C4">
        <w:rPr>
          <w:bCs/>
          <w:sz w:val="28"/>
          <w:szCs w:val="28"/>
        </w:rPr>
        <w:t xml:space="preserve"> </w:t>
      </w:r>
      <w:r w:rsidR="00986ADE">
        <w:rPr>
          <w:color w:val="0F1115"/>
          <w:sz w:val="28"/>
          <w:szCs w:val="28"/>
        </w:rPr>
        <w:t>-</w:t>
      </w:r>
      <w:r w:rsidRPr="00A45C20">
        <w:rPr>
          <w:color w:val="0F1115"/>
          <w:sz w:val="28"/>
          <w:szCs w:val="28"/>
        </w:rPr>
        <w:t xml:space="preserve"> постановление Правительства Тверской области от 28.05.2026 № 331-пп «Об определении мест нахождения источников повышенной опасности, в которых не допускаются розничная продажа алкогольной продукции и розничная продажа алкогольной продукции при оказании услуг общественного питания на территории Тверской области»;</w:t>
      </w:r>
    </w:p>
    <w:p w14:paraId="64C86B42" w14:textId="4252AFEE" w:rsidR="00BE2771" w:rsidRPr="00A45C20" w:rsidRDefault="00BE2771" w:rsidP="00A45C20">
      <w:pPr>
        <w:pBdr>
          <w:top w:val="none" w:sz="0" w:space="0" w:color="auto"/>
          <w:left w:val="none" w:sz="0" w:space="0" w:color="auto"/>
          <w:bottom w:val="none" w:sz="0" w:space="0" w:color="auto"/>
          <w:right w:val="none" w:sz="0" w:space="0" w:color="auto"/>
          <w:between w:val="none" w:sz="0" w:space="0" w:color="auto"/>
        </w:pBdr>
        <w:shd w:val="clear" w:color="auto" w:fill="FFFFFF"/>
        <w:ind w:firstLine="709"/>
        <w:jc w:val="both"/>
        <w:rPr>
          <w:color w:val="0F1115"/>
          <w:sz w:val="28"/>
          <w:szCs w:val="28"/>
        </w:rPr>
      </w:pPr>
      <w:r w:rsidRPr="00986ADE">
        <w:rPr>
          <w:bCs/>
          <w:sz w:val="28"/>
          <w:szCs w:val="28"/>
        </w:rPr>
        <w:t>Красноярский край</w:t>
      </w:r>
      <w:r w:rsidR="00CF2F32">
        <w:rPr>
          <w:color w:val="0F1115"/>
          <w:sz w:val="28"/>
          <w:szCs w:val="28"/>
        </w:rPr>
        <w:t xml:space="preserve"> </w:t>
      </w:r>
      <w:r w:rsidR="00986ADE">
        <w:rPr>
          <w:color w:val="0F1115"/>
          <w:sz w:val="28"/>
          <w:szCs w:val="28"/>
        </w:rPr>
        <w:t>-</w:t>
      </w:r>
      <w:r w:rsidRPr="00A45C20">
        <w:rPr>
          <w:color w:val="0F1115"/>
          <w:sz w:val="28"/>
          <w:szCs w:val="28"/>
        </w:rPr>
        <w:t xml:space="preserve"> постановление Правительства Красноярского края от 20.05.2026 № 402-п «Об определении мест нахождения источников повышенной опасности, в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Красноярского края».</w:t>
      </w:r>
    </w:p>
    <w:p w14:paraId="77C7A6C7" w14:textId="77777777" w:rsidR="00BE2771" w:rsidRPr="00A45C20" w:rsidRDefault="00BE2771" w:rsidP="00A45C20">
      <w:pPr>
        <w:pBdr>
          <w:top w:val="none" w:sz="0" w:space="0" w:color="auto"/>
          <w:left w:val="none" w:sz="0" w:space="0" w:color="auto"/>
          <w:bottom w:val="none" w:sz="0" w:space="0" w:color="auto"/>
          <w:right w:val="none" w:sz="0" w:space="0" w:color="auto"/>
          <w:between w:val="none" w:sz="0" w:space="0" w:color="auto"/>
        </w:pBdr>
        <w:shd w:val="clear" w:color="auto" w:fill="FFFFFF"/>
        <w:ind w:firstLine="709"/>
        <w:jc w:val="both"/>
        <w:rPr>
          <w:color w:val="0F1115"/>
          <w:sz w:val="28"/>
          <w:szCs w:val="28"/>
        </w:rPr>
      </w:pPr>
      <w:r w:rsidRPr="00A45C20">
        <w:rPr>
          <w:color w:val="0F1115"/>
          <w:sz w:val="28"/>
          <w:szCs w:val="28"/>
        </w:rPr>
        <w:t>Указанными актами установлен идентичный критерий (территория опасного производственного объекта, для которого предусмотрена обязательная разработка декларации промышленной безопасности) и срок действия до 1 сентября 2032 года.</w:t>
      </w:r>
    </w:p>
    <w:p w14:paraId="41561E66" w14:textId="77777777" w:rsidR="00BE2771" w:rsidRPr="00A45C20" w:rsidRDefault="00BE2771" w:rsidP="00A45C20">
      <w:pPr>
        <w:pBdr>
          <w:top w:val="none" w:sz="0" w:space="0" w:color="auto"/>
          <w:left w:val="none" w:sz="0" w:space="0" w:color="auto"/>
          <w:bottom w:val="none" w:sz="0" w:space="0" w:color="auto"/>
          <w:right w:val="none" w:sz="0" w:space="0" w:color="auto"/>
          <w:between w:val="none" w:sz="0" w:space="0" w:color="auto"/>
        </w:pBdr>
        <w:shd w:val="clear" w:color="auto" w:fill="FFFFFF"/>
        <w:ind w:firstLine="709"/>
        <w:jc w:val="both"/>
        <w:rPr>
          <w:color w:val="0F1115"/>
          <w:sz w:val="28"/>
          <w:szCs w:val="28"/>
        </w:rPr>
      </w:pPr>
      <w:r w:rsidRPr="00A45C20">
        <w:rPr>
          <w:color w:val="0F1115"/>
          <w:sz w:val="28"/>
          <w:szCs w:val="28"/>
        </w:rPr>
        <w:t>Таким образом, с учетом опыта Костромской, Тверской областей и Красноярского края можно сделать вывод о сложившейся единообразной практике реализации субъектами Российской Федерации полномочий, предоставленных федеральным законодательством. Принятие нового постановления является наиболее эффективным способом приведения регионального законодательства в соответствие с федеральным при сохранении непрерывности действующего регулирования.</w:t>
      </w:r>
    </w:p>
    <w:p w14:paraId="1FD8FD82" w14:textId="77777777" w:rsidR="00163A85" w:rsidRDefault="001A2D65" w:rsidP="00A45C20">
      <w:pPr>
        <w:ind w:firstLine="709"/>
        <w:jc w:val="both"/>
        <w:rPr>
          <w:i/>
          <w:iCs/>
          <w:sz w:val="28"/>
          <w:szCs w:val="28"/>
        </w:rPr>
      </w:pPr>
      <w:r w:rsidRPr="00806364">
        <w:rPr>
          <w:bCs/>
          <w:sz w:val="28"/>
          <w:szCs w:val="28"/>
        </w:rPr>
        <w:t>е) Описание основных групп</w:t>
      </w:r>
      <w:r w:rsidRPr="00530A33">
        <w:rPr>
          <w:i/>
          <w:sz w:val="28"/>
          <w:szCs w:val="28"/>
        </w:rPr>
        <w:t xml:space="preserve"> субъектов предпринимательской и иной экономической деятельности, интересы которых будут затронуты предлагаемым правовым регулированием</w:t>
      </w:r>
      <w:r w:rsidRPr="00530A33">
        <w:rPr>
          <w:i/>
          <w:iCs/>
          <w:sz w:val="28"/>
          <w:szCs w:val="28"/>
        </w:rPr>
        <w:t>.</w:t>
      </w:r>
    </w:p>
    <w:p w14:paraId="62821E85" w14:textId="77777777" w:rsidR="00863F1C" w:rsidRPr="00A45C20" w:rsidRDefault="00863F1C" w:rsidP="00A45C20">
      <w:pPr>
        <w:pBdr>
          <w:top w:val="none" w:sz="0" w:space="0" w:color="auto"/>
          <w:left w:val="none" w:sz="0" w:space="0" w:color="auto"/>
          <w:bottom w:val="none" w:sz="0" w:space="0" w:color="auto"/>
          <w:right w:val="none" w:sz="0" w:space="0" w:color="auto"/>
          <w:between w:val="none" w:sz="0" w:space="0" w:color="auto"/>
        </w:pBdr>
        <w:shd w:val="clear" w:color="auto" w:fill="FFFFFF"/>
        <w:ind w:firstLine="709"/>
        <w:jc w:val="both"/>
        <w:rPr>
          <w:color w:val="0F1115"/>
          <w:sz w:val="28"/>
          <w:szCs w:val="28"/>
        </w:rPr>
      </w:pPr>
      <w:r w:rsidRPr="00A45C20">
        <w:rPr>
          <w:color w:val="0F1115"/>
          <w:sz w:val="28"/>
          <w:szCs w:val="28"/>
        </w:rPr>
        <w:t>Принятие и реализация проекта постановления затронет интересы следующих групп субъектов предпринимательской и иной экономической деятельности, осуществляющих розничную продажу алкогольной продукции на территории Смоленской области:</w:t>
      </w:r>
    </w:p>
    <w:p w14:paraId="34D9BA4B" w14:textId="77777777" w:rsidR="00D02D5F" w:rsidRPr="00A45C20" w:rsidRDefault="00D02D5F" w:rsidP="00A45C20">
      <w:pPr>
        <w:pBdr>
          <w:top w:val="none" w:sz="0" w:space="0" w:color="auto"/>
          <w:left w:val="none" w:sz="0" w:space="0" w:color="auto"/>
          <w:bottom w:val="none" w:sz="0" w:space="0" w:color="auto"/>
          <w:right w:val="none" w:sz="0" w:space="0" w:color="auto"/>
          <w:between w:val="none" w:sz="0" w:space="0" w:color="auto"/>
        </w:pBdr>
        <w:shd w:val="clear" w:color="auto" w:fill="FFFFFF"/>
        <w:ind w:firstLine="709"/>
        <w:jc w:val="both"/>
        <w:rPr>
          <w:color w:val="0F1115"/>
          <w:sz w:val="28"/>
          <w:szCs w:val="28"/>
        </w:rPr>
      </w:pPr>
      <w:r w:rsidRPr="00A45C20">
        <w:rPr>
          <w:color w:val="0F1115"/>
          <w:sz w:val="28"/>
          <w:szCs w:val="28"/>
        </w:rPr>
        <w:t xml:space="preserve">- организации, имеющие лицензию на розничную продажу алкогольной продукции </w:t>
      </w:r>
      <w:r w:rsidR="00986ADE">
        <w:rPr>
          <w:color w:val="0F1115"/>
          <w:sz w:val="28"/>
          <w:szCs w:val="28"/>
        </w:rPr>
        <w:t>и (</w:t>
      </w:r>
      <w:r w:rsidRPr="00A45C20">
        <w:rPr>
          <w:color w:val="0F1115"/>
          <w:sz w:val="28"/>
          <w:szCs w:val="28"/>
        </w:rPr>
        <w:t>или</w:t>
      </w:r>
      <w:r w:rsidR="00986ADE">
        <w:rPr>
          <w:color w:val="0F1115"/>
          <w:sz w:val="28"/>
          <w:szCs w:val="28"/>
        </w:rPr>
        <w:t>)</w:t>
      </w:r>
      <w:r w:rsidRPr="00A45C20">
        <w:rPr>
          <w:color w:val="0F1115"/>
          <w:sz w:val="28"/>
          <w:szCs w:val="28"/>
        </w:rPr>
        <w:t xml:space="preserve"> лицензию на розничную продажу алкогольной продукции при оказании услуг общественного питания на территории Смоленской области (лицензиаты), и потенциальных соискателей лицензии.</w:t>
      </w:r>
    </w:p>
    <w:p w14:paraId="1FCCB141" w14:textId="0C95140C" w:rsidR="00D02D5F" w:rsidRPr="00A45C20" w:rsidRDefault="00D02D5F" w:rsidP="00A45C20">
      <w:pPr>
        <w:pBdr>
          <w:top w:val="none" w:sz="0" w:space="0" w:color="auto"/>
          <w:left w:val="none" w:sz="0" w:space="0" w:color="auto"/>
          <w:bottom w:val="none" w:sz="0" w:space="0" w:color="auto"/>
          <w:right w:val="none" w:sz="0" w:space="0" w:color="auto"/>
          <w:between w:val="none" w:sz="0" w:space="0" w:color="auto"/>
        </w:pBdr>
        <w:shd w:val="clear" w:color="auto" w:fill="FFFFFF"/>
        <w:ind w:firstLine="709"/>
        <w:jc w:val="both"/>
        <w:rPr>
          <w:color w:val="0F1115"/>
          <w:sz w:val="28"/>
          <w:szCs w:val="28"/>
        </w:rPr>
      </w:pPr>
      <w:r w:rsidRPr="00A45C20">
        <w:rPr>
          <w:color w:val="0F1115"/>
          <w:sz w:val="28"/>
          <w:szCs w:val="28"/>
        </w:rPr>
        <w:t xml:space="preserve">По состоянию на 1 </w:t>
      </w:r>
      <w:r w:rsidR="00986ADE">
        <w:rPr>
          <w:color w:val="0F1115"/>
          <w:sz w:val="28"/>
          <w:szCs w:val="28"/>
        </w:rPr>
        <w:t>августа</w:t>
      </w:r>
      <w:r w:rsidRPr="00A45C20">
        <w:rPr>
          <w:color w:val="0F1115"/>
          <w:sz w:val="28"/>
          <w:szCs w:val="28"/>
        </w:rPr>
        <w:t xml:space="preserve"> 2026 года на территории Смоленской области розничную продажу алкогольной продукции осуществляют</w:t>
      </w:r>
      <w:r w:rsidR="00654614">
        <w:rPr>
          <w:color w:val="0F1115"/>
          <w:sz w:val="28"/>
          <w:szCs w:val="28"/>
        </w:rPr>
        <w:t xml:space="preserve"> </w:t>
      </w:r>
      <w:r w:rsidRPr="00986ADE">
        <w:rPr>
          <w:bCs/>
          <w:sz w:val="28"/>
          <w:szCs w:val="28"/>
        </w:rPr>
        <w:t>310 лицензиатов</w:t>
      </w:r>
      <w:r w:rsidRPr="00A45C20">
        <w:rPr>
          <w:color w:val="0F1115"/>
          <w:sz w:val="28"/>
          <w:szCs w:val="28"/>
        </w:rPr>
        <w:t>, включая организации общественного питания, имеющие соответствующую лицензию. Указанные организации обязаны соблюдать запрет на розничную продажу алкогольной продукции в местах нахождения источников повышенной опасности. Проект постановления сохраняет указанный запрет в неизменном виде, не вводя новых обязанностей или ограничений для данной категории субъектов.</w:t>
      </w:r>
    </w:p>
    <w:p w14:paraId="017B467D" w14:textId="77777777" w:rsidR="00654614" w:rsidRPr="00654614" w:rsidRDefault="00654614" w:rsidP="00654614">
      <w:pPr>
        <w:pBdr>
          <w:top w:val="none" w:sz="0" w:space="0" w:color="auto"/>
          <w:left w:val="none" w:sz="0" w:space="0" w:color="auto"/>
          <w:bottom w:val="none" w:sz="0" w:space="0" w:color="auto"/>
          <w:right w:val="none" w:sz="0" w:space="0" w:color="auto"/>
          <w:between w:val="none" w:sz="0" w:space="0" w:color="auto"/>
        </w:pBdr>
        <w:shd w:val="clear" w:color="auto" w:fill="FFFFFF"/>
        <w:ind w:firstLine="709"/>
        <w:jc w:val="both"/>
        <w:rPr>
          <w:color w:val="0F1115"/>
          <w:sz w:val="28"/>
          <w:szCs w:val="28"/>
        </w:rPr>
      </w:pPr>
      <w:r w:rsidRPr="00654614">
        <w:rPr>
          <w:color w:val="0F1115"/>
          <w:sz w:val="28"/>
          <w:szCs w:val="28"/>
        </w:rPr>
        <w:t xml:space="preserve">Кроме того, проект постановления учитывает интересы потенциальных соискателей лицензии, которые в будущем могут планировать осуществление розничной продажи алкогольной продукции на территории Смоленской области. Определенные проектом постановления места нахождения источников повышенной </w:t>
      </w:r>
      <w:r w:rsidRPr="00654614">
        <w:rPr>
          <w:color w:val="0F1115"/>
          <w:sz w:val="28"/>
          <w:szCs w:val="28"/>
        </w:rPr>
        <w:lastRenderedPageBreak/>
        <w:t>опасности создают для указанных лиц правовую определенность и позволяют заранее оценить возможность осуществления деятельности в конкретном месте. </w:t>
      </w:r>
    </w:p>
    <w:p w14:paraId="6FBFA33A" w14:textId="77777777" w:rsidR="00D02D5F" w:rsidRPr="00A45C20" w:rsidRDefault="00D02D5F" w:rsidP="00A45C20">
      <w:pPr>
        <w:pBdr>
          <w:top w:val="none" w:sz="0" w:space="0" w:color="auto"/>
          <w:left w:val="none" w:sz="0" w:space="0" w:color="auto"/>
          <w:bottom w:val="none" w:sz="0" w:space="0" w:color="auto"/>
          <w:right w:val="none" w:sz="0" w:space="0" w:color="auto"/>
          <w:between w:val="none" w:sz="0" w:space="0" w:color="auto"/>
        </w:pBdr>
        <w:shd w:val="clear" w:color="auto" w:fill="FFFFFF"/>
        <w:ind w:firstLine="709"/>
        <w:jc w:val="both"/>
        <w:rPr>
          <w:color w:val="0F1115"/>
          <w:sz w:val="28"/>
          <w:szCs w:val="28"/>
        </w:rPr>
      </w:pPr>
      <w:r w:rsidRPr="00A45C20">
        <w:rPr>
          <w:color w:val="0F1115"/>
          <w:sz w:val="28"/>
          <w:szCs w:val="28"/>
        </w:rPr>
        <w:t>Проект постановления </w:t>
      </w:r>
      <w:r w:rsidRPr="00986ADE">
        <w:rPr>
          <w:bCs/>
          <w:sz w:val="28"/>
          <w:szCs w:val="28"/>
        </w:rPr>
        <w:t>не вводит новых обязанностей, запретов или ограничений</w:t>
      </w:r>
      <w:r w:rsidRPr="00A45C20">
        <w:rPr>
          <w:color w:val="0F1115"/>
          <w:sz w:val="28"/>
          <w:szCs w:val="28"/>
        </w:rPr>
        <w:t> для указанных организаций, а лишь сохраняет ранее действовавшие требования в новом нормативном правовом акте с учетом актуальных положений федерального законодательства. Круг лиц, подпадающих под регулирование, </w:t>
      </w:r>
      <w:r w:rsidRPr="00986ADE">
        <w:rPr>
          <w:bCs/>
          <w:sz w:val="28"/>
          <w:szCs w:val="28"/>
        </w:rPr>
        <w:t>не изменяется</w:t>
      </w:r>
      <w:r w:rsidRPr="00A45C20">
        <w:rPr>
          <w:color w:val="0F1115"/>
          <w:sz w:val="28"/>
          <w:szCs w:val="28"/>
        </w:rPr>
        <w:t> по сравнению с действующим постановлением № 288.</w:t>
      </w:r>
    </w:p>
    <w:p w14:paraId="25E5DF22" w14:textId="77777777" w:rsidR="001A2D65" w:rsidRDefault="001A2D65" w:rsidP="00A45C20">
      <w:pPr>
        <w:ind w:firstLine="708"/>
        <w:jc w:val="both"/>
        <w:rPr>
          <w:i/>
          <w:iCs/>
          <w:sz w:val="28"/>
          <w:szCs w:val="28"/>
        </w:rPr>
      </w:pPr>
      <w:r w:rsidRPr="006371F3">
        <w:rPr>
          <w:i/>
          <w:iCs/>
          <w:sz w:val="28"/>
          <w:szCs w:val="28"/>
        </w:rPr>
        <w:t xml:space="preserve">ж) </w:t>
      </w:r>
      <w:r w:rsidRPr="006371F3">
        <w:rPr>
          <w:i/>
          <w:sz w:val="28"/>
          <w:szCs w:val="28"/>
        </w:rPr>
        <w:t>Оценка изменений расходов субъектов предпринимательской и иной экономической деятельности на осуществление такой деятельности, связанных с необходимостью соблюдать введенные обязанности, запреты и ограничения, возлагаемые на них предлагаемым правовым регулированием, с использованием количественных методов</w:t>
      </w:r>
      <w:r w:rsidRPr="006371F3">
        <w:rPr>
          <w:i/>
          <w:iCs/>
          <w:sz w:val="28"/>
          <w:szCs w:val="28"/>
        </w:rPr>
        <w:t>.</w:t>
      </w:r>
    </w:p>
    <w:p w14:paraId="7EADE6F3" w14:textId="77777777" w:rsidR="00D02D5F" w:rsidRPr="00A45C20" w:rsidRDefault="00D02D5F" w:rsidP="00A45C20">
      <w:pPr>
        <w:pBdr>
          <w:top w:val="none" w:sz="0" w:space="0" w:color="auto"/>
          <w:left w:val="none" w:sz="0" w:space="0" w:color="auto"/>
          <w:bottom w:val="none" w:sz="0" w:space="0" w:color="auto"/>
          <w:right w:val="none" w:sz="0" w:space="0" w:color="auto"/>
          <w:between w:val="none" w:sz="0" w:space="0" w:color="auto"/>
        </w:pBdr>
        <w:shd w:val="clear" w:color="auto" w:fill="FFFFFF"/>
        <w:ind w:firstLine="709"/>
        <w:jc w:val="both"/>
        <w:rPr>
          <w:color w:val="0F1115"/>
          <w:sz w:val="28"/>
          <w:szCs w:val="28"/>
        </w:rPr>
      </w:pPr>
      <w:r w:rsidRPr="00A45C20">
        <w:rPr>
          <w:color w:val="0F1115"/>
          <w:sz w:val="28"/>
          <w:szCs w:val="28"/>
        </w:rPr>
        <w:t xml:space="preserve">Проект </w:t>
      </w:r>
      <w:r w:rsidRPr="00986ADE">
        <w:rPr>
          <w:color w:val="0F1115"/>
          <w:sz w:val="28"/>
          <w:szCs w:val="28"/>
        </w:rPr>
        <w:t>постановления </w:t>
      </w:r>
      <w:r w:rsidRPr="00986ADE">
        <w:rPr>
          <w:bCs/>
          <w:sz w:val="28"/>
          <w:szCs w:val="28"/>
        </w:rPr>
        <w:t>не вводит новых обязанностей, запретов или ограничений</w:t>
      </w:r>
      <w:r w:rsidRPr="00A45C20">
        <w:rPr>
          <w:color w:val="0F1115"/>
          <w:sz w:val="28"/>
          <w:szCs w:val="28"/>
        </w:rPr>
        <w:t> для субъектов предпринимательской и иной экономической деятельности.</w:t>
      </w:r>
    </w:p>
    <w:p w14:paraId="28D0E7C6" w14:textId="77777777" w:rsidR="00654614" w:rsidRPr="00654614" w:rsidRDefault="00654614" w:rsidP="00654614">
      <w:pPr>
        <w:pBdr>
          <w:top w:val="none" w:sz="0" w:space="0" w:color="auto"/>
          <w:left w:val="none" w:sz="0" w:space="0" w:color="auto"/>
          <w:bottom w:val="none" w:sz="0" w:space="0" w:color="auto"/>
          <w:right w:val="none" w:sz="0" w:space="0" w:color="auto"/>
          <w:between w:val="none" w:sz="0" w:space="0" w:color="auto"/>
        </w:pBdr>
        <w:shd w:val="clear" w:color="auto" w:fill="FFFFFF"/>
        <w:ind w:firstLine="709"/>
        <w:jc w:val="both"/>
        <w:rPr>
          <w:color w:val="0F1115"/>
          <w:sz w:val="28"/>
          <w:szCs w:val="28"/>
        </w:rPr>
      </w:pPr>
      <w:r w:rsidRPr="00654614">
        <w:rPr>
          <w:color w:val="0F1115"/>
          <w:sz w:val="28"/>
          <w:szCs w:val="28"/>
        </w:rPr>
        <w:t>Места нахождения источников повышенной опасности, определяемые проектом постановления, соответствуют местам, определенным действующим постановлением № 288, поскольку в обоих случаях используется единый критерий — территория опасного производственного объекта, для которого предусмотрена обязательная разработка декларации промышленной безопасности. </w:t>
      </w:r>
    </w:p>
    <w:p w14:paraId="46BBA61F" w14:textId="77777777" w:rsidR="00D02D5F" w:rsidRPr="00A45C20" w:rsidRDefault="00D02D5F" w:rsidP="00A45C20">
      <w:pPr>
        <w:pBdr>
          <w:top w:val="none" w:sz="0" w:space="0" w:color="auto"/>
          <w:left w:val="none" w:sz="0" w:space="0" w:color="auto"/>
          <w:bottom w:val="none" w:sz="0" w:space="0" w:color="auto"/>
          <w:right w:val="none" w:sz="0" w:space="0" w:color="auto"/>
          <w:between w:val="none" w:sz="0" w:space="0" w:color="auto"/>
        </w:pBdr>
        <w:shd w:val="clear" w:color="auto" w:fill="FFFFFF"/>
        <w:ind w:firstLine="709"/>
        <w:jc w:val="both"/>
        <w:rPr>
          <w:color w:val="0F1115"/>
          <w:sz w:val="28"/>
          <w:szCs w:val="28"/>
        </w:rPr>
      </w:pPr>
      <w:r w:rsidRPr="00A45C20">
        <w:rPr>
          <w:color w:val="0F1115"/>
          <w:sz w:val="28"/>
          <w:szCs w:val="28"/>
        </w:rPr>
        <w:t>В соответствии с пунктом 3 Методики оценки стандартных издержек субъектов предпринимательской и иной экономической деятельности, возникающих в связи с исполнением требований регулирования, утвержденной приказом Минэкономразвития России от 01.02.2024 № 54, оценка издержек исполнения требований не проводится в отношении требований, исполнение которых субъекты предпринимательской и иной экономической деятельности осуществляли до введения требования как сложившуюся практику.</w:t>
      </w:r>
    </w:p>
    <w:p w14:paraId="27E0C71C" w14:textId="77777777" w:rsidR="00D02D5F" w:rsidRPr="00986ADE" w:rsidRDefault="00D02D5F" w:rsidP="00A45C20">
      <w:pPr>
        <w:pBdr>
          <w:top w:val="none" w:sz="0" w:space="0" w:color="auto"/>
          <w:left w:val="none" w:sz="0" w:space="0" w:color="auto"/>
          <w:bottom w:val="none" w:sz="0" w:space="0" w:color="auto"/>
          <w:right w:val="none" w:sz="0" w:space="0" w:color="auto"/>
          <w:between w:val="none" w:sz="0" w:space="0" w:color="auto"/>
        </w:pBdr>
        <w:shd w:val="clear" w:color="auto" w:fill="FFFFFF"/>
        <w:ind w:firstLine="709"/>
        <w:jc w:val="both"/>
        <w:rPr>
          <w:color w:val="0F1115"/>
          <w:sz w:val="28"/>
          <w:szCs w:val="28"/>
        </w:rPr>
      </w:pPr>
      <w:r w:rsidRPr="00A45C20">
        <w:rPr>
          <w:color w:val="0F1115"/>
          <w:sz w:val="28"/>
          <w:szCs w:val="28"/>
        </w:rPr>
        <w:t>Таким образом, </w:t>
      </w:r>
      <w:r w:rsidRPr="00986ADE">
        <w:rPr>
          <w:bCs/>
          <w:sz w:val="28"/>
          <w:szCs w:val="28"/>
        </w:rPr>
        <w:t>дополнительные расходы</w:t>
      </w:r>
      <w:r w:rsidRPr="00A45C20">
        <w:rPr>
          <w:color w:val="0F1115"/>
          <w:sz w:val="28"/>
          <w:szCs w:val="28"/>
        </w:rPr>
        <w:t> субъектов предпринимательской и иной экономической деятельности, связанные с принятием проекта постановления, </w:t>
      </w:r>
      <w:r w:rsidRPr="00986ADE">
        <w:rPr>
          <w:bCs/>
          <w:sz w:val="28"/>
          <w:szCs w:val="28"/>
        </w:rPr>
        <w:t>отсутствуют</w:t>
      </w:r>
      <w:r w:rsidRPr="00986ADE">
        <w:rPr>
          <w:color w:val="0F1115"/>
          <w:sz w:val="28"/>
          <w:szCs w:val="28"/>
        </w:rPr>
        <w:t>.</w:t>
      </w:r>
    </w:p>
    <w:p w14:paraId="75433A76" w14:textId="77777777" w:rsidR="001A2D65" w:rsidRDefault="001A2D65" w:rsidP="00A45C20">
      <w:pPr>
        <w:autoSpaceDE w:val="0"/>
        <w:autoSpaceDN w:val="0"/>
        <w:adjustRightInd w:val="0"/>
        <w:ind w:firstLine="708"/>
        <w:jc w:val="both"/>
        <w:rPr>
          <w:i/>
          <w:iCs/>
          <w:sz w:val="28"/>
          <w:szCs w:val="28"/>
        </w:rPr>
      </w:pPr>
      <w:r w:rsidRPr="006371F3">
        <w:rPr>
          <w:i/>
          <w:iCs/>
          <w:sz w:val="28"/>
          <w:szCs w:val="28"/>
        </w:rPr>
        <w:t>з) Сведения о результатах проведенных публичных обсуждений (в случае их проведения).</w:t>
      </w:r>
    </w:p>
    <w:p w14:paraId="2F26B109" w14:textId="77777777" w:rsidR="006A3612" w:rsidRDefault="006A3612" w:rsidP="00A45C20">
      <w:pPr>
        <w:autoSpaceDE w:val="0"/>
        <w:autoSpaceDN w:val="0"/>
        <w:adjustRightInd w:val="0"/>
        <w:ind w:firstLine="708"/>
        <w:jc w:val="both"/>
        <w:rPr>
          <w:sz w:val="28"/>
          <w:szCs w:val="28"/>
        </w:rPr>
      </w:pPr>
      <w:r w:rsidRPr="00682F6D">
        <w:rPr>
          <w:sz w:val="28"/>
          <w:szCs w:val="28"/>
        </w:rPr>
        <w:t xml:space="preserve">Публичные обсуждения с субъектами предпринимательской и инвестиционной деятельности в отношении проекта </w:t>
      </w:r>
      <w:r>
        <w:rPr>
          <w:sz w:val="28"/>
          <w:szCs w:val="28"/>
        </w:rPr>
        <w:t>постановления</w:t>
      </w:r>
      <w:r w:rsidRPr="00682F6D">
        <w:rPr>
          <w:sz w:val="28"/>
          <w:szCs w:val="28"/>
        </w:rPr>
        <w:t xml:space="preserve"> </w:t>
      </w:r>
      <w:r>
        <w:rPr>
          <w:sz w:val="28"/>
          <w:szCs w:val="28"/>
        </w:rPr>
        <w:t xml:space="preserve">проводятся. </w:t>
      </w:r>
    </w:p>
    <w:p w14:paraId="7A627CF5" w14:textId="77777777" w:rsidR="006A3612" w:rsidRDefault="006A3612" w:rsidP="00A45C20">
      <w:pPr>
        <w:pStyle w:val="2CharCharCharCharCharCharCharCharCharCharCharCharCharCharCharChar"/>
        <w:spacing w:before="0" w:beforeAutospacing="0" w:after="0" w:afterAutospacing="0"/>
        <w:ind w:firstLine="708"/>
        <w:jc w:val="both"/>
        <w:rPr>
          <w:rFonts w:ascii="Times New Roman" w:hAnsi="Times New Roman" w:cs="Times New Roman"/>
          <w:sz w:val="28"/>
          <w:szCs w:val="28"/>
          <w:lang w:val="ru-RU" w:eastAsia="ru-RU"/>
        </w:rPr>
      </w:pPr>
      <w:r w:rsidRPr="00DC2179">
        <w:rPr>
          <w:rFonts w:ascii="Times New Roman" w:hAnsi="Times New Roman" w:cs="Times New Roman"/>
          <w:sz w:val="28"/>
          <w:szCs w:val="28"/>
          <w:lang w:val="ru-RU" w:eastAsia="ru-RU"/>
        </w:rPr>
        <w:t>Ссылка на сайт в информационно-телекоммуникационной сети «Интернет», где размещена информация о проведении публичного обсуждения проекта: https</w:t>
      </w:r>
      <w:r>
        <w:rPr>
          <w:rFonts w:ascii="Times New Roman" w:hAnsi="Times New Roman" w:cs="Times New Roman"/>
          <w:sz w:val="28"/>
          <w:szCs w:val="28"/>
          <w:lang w:val="ru-RU" w:eastAsia="ru-RU"/>
        </w:rPr>
        <w:t>://regulation.admin-smolensk.ru.</w:t>
      </w:r>
      <w:r w:rsidRPr="00DC2179">
        <w:rPr>
          <w:rFonts w:ascii="Times New Roman" w:hAnsi="Times New Roman" w:cs="Times New Roman"/>
          <w:sz w:val="28"/>
          <w:szCs w:val="28"/>
          <w:lang w:val="ru-RU" w:eastAsia="ru-RU"/>
        </w:rPr>
        <w:t xml:space="preserve"> </w:t>
      </w:r>
    </w:p>
    <w:p w14:paraId="2F60C947" w14:textId="77777777" w:rsidR="006A3612" w:rsidRDefault="006A3612" w:rsidP="00A45C20">
      <w:pPr>
        <w:pStyle w:val="2CharCharCharCharCharCharCharCharCharCharCharCharCharCharCharChar"/>
        <w:spacing w:before="0" w:beforeAutospacing="0" w:after="0" w:afterAutospacing="0"/>
        <w:ind w:firstLine="709"/>
        <w:jc w:val="both"/>
        <w:rPr>
          <w:rFonts w:ascii="Times New Roman" w:hAnsi="Times New Roman" w:cs="Times New Roman"/>
          <w:sz w:val="28"/>
          <w:szCs w:val="28"/>
          <w:lang w:val="ru-RU" w:eastAsia="ru-RU"/>
        </w:rPr>
      </w:pPr>
      <w:r w:rsidRPr="00DC2179">
        <w:rPr>
          <w:rFonts w:ascii="Times New Roman" w:hAnsi="Times New Roman" w:cs="Times New Roman"/>
          <w:sz w:val="28"/>
          <w:szCs w:val="28"/>
          <w:lang w:val="ru-RU" w:eastAsia="ru-RU"/>
        </w:rPr>
        <w:t xml:space="preserve">Перечень организаций и заинтересованных лиц, которые были извещены о проведении публичных обсуждений проекта НПА по уведомлению: Исполняющий полномочия Уполномоченного по защите прав предпринимателей в Смоленской области (upp67@yandex.ru), Союз «Торгово-промышленная палата Смоленской области» (info@smolenskcci.ru, organizer@smolenskcci.ru, orv@smolenskcci.ru), Смоленское региональное отделение Общероссийской общественной организации малого и среднего предпринимательства «ОПОРА РОССИИ» (info@smol-opora.ru), Смоленское региональное объединение работодателей «Научно -промышленный союз» (sap_nps@mail.ru), Смоленское региональное отделение Общероссийской общественной организации «Деловая Россия» (deloros67@yandex.ru), </w:t>
      </w:r>
      <w:proofErr w:type="spellStart"/>
      <w:r w:rsidRPr="00DC2179">
        <w:rPr>
          <w:rFonts w:ascii="Times New Roman" w:hAnsi="Times New Roman" w:cs="Times New Roman"/>
          <w:sz w:val="28"/>
          <w:szCs w:val="28"/>
          <w:lang w:val="ru-RU" w:eastAsia="ru-RU"/>
        </w:rPr>
        <w:t>Цимерман</w:t>
      </w:r>
      <w:proofErr w:type="spellEnd"/>
      <w:r w:rsidRPr="00DC2179">
        <w:rPr>
          <w:rFonts w:ascii="Times New Roman" w:hAnsi="Times New Roman" w:cs="Times New Roman"/>
          <w:sz w:val="28"/>
          <w:szCs w:val="28"/>
          <w:lang w:val="ru-RU" w:eastAsia="ru-RU"/>
        </w:rPr>
        <w:t xml:space="preserve"> </w:t>
      </w:r>
      <w:r w:rsidRPr="00DC2179">
        <w:rPr>
          <w:rFonts w:ascii="Times New Roman" w:hAnsi="Times New Roman" w:cs="Times New Roman"/>
          <w:sz w:val="28"/>
          <w:szCs w:val="28"/>
          <w:lang w:val="ru-RU" w:eastAsia="ru-RU"/>
        </w:rPr>
        <w:lastRenderedPageBreak/>
        <w:t>Юлия Вячеславовна - Исполнительный директор Смоленского регионального отделения Общероссийской общественной организации малого и среднего предпринимательства «Опора России» (</w:t>
      </w:r>
      <w:hyperlink r:id="rId12" w:history="1">
        <w:r w:rsidRPr="003B4836">
          <w:rPr>
            <w:rStyle w:val="afa"/>
            <w:rFonts w:ascii="Times New Roman" w:hAnsi="Times New Roman" w:cs="Times New Roman"/>
            <w:color w:val="000000" w:themeColor="text1"/>
            <w:sz w:val="28"/>
            <w:szCs w:val="28"/>
            <w:lang w:val="ru-RU" w:eastAsia="ru-RU"/>
          </w:rPr>
          <w:t>lulu-tsimerman@mail.ru</w:t>
        </w:r>
      </w:hyperlink>
      <w:r w:rsidRPr="003B4836">
        <w:rPr>
          <w:rFonts w:ascii="Times New Roman" w:hAnsi="Times New Roman" w:cs="Times New Roman"/>
          <w:color w:val="000000" w:themeColor="text1"/>
          <w:sz w:val="28"/>
          <w:szCs w:val="28"/>
          <w:lang w:val="ru-RU" w:eastAsia="ru-RU"/>
        </w:rPr>
        <w:t>).</w:t>
      </w:r>
    </w:p>
    <w:p w14:paraId="2F166F74" w14:textId="77777777" w:rsidR="006A3612" w:rsidRPr="00DC2179" w:rsidRDefault="006A3612" w:rsidP="00A45C20">
      <w:pPr>
        <w:pStyle w:val="2CharCharCharCharCharCharCharCharCharCharCharCharCharCharCharChar"/>
        <w:spacing w:before="0" w:beforeAutospacing="0" w:after="0" w:afterAutospacing="0"/>
        <w:ind w:firstLine="709"/>
        <w:jc w:val="both"/>
        <w:rPr>
          <w:rFonts w:ascii="Times New Roman" w:hAnsi="Times New Roman" w:cs="Times New Roman"/>
          <w:sz w:val="28"/>
          <w:szCs w:val="28"/>
          <w:lang w:val="ru-RU" w:eastAsia="ru-RU"/>
        </w:rPr>
      </w:pPr>
      <w:r w:rsidRPr="002046FC">
        <w:rPr>
          <w:rFonts w:ascii="Times New Roman" w:hAnsi="Times New Roman" w:cs="Times New Roman"/>
          <w:color w:val="000000" w:themeColor="text1"/>
          <w:sz w:val="28"/>
          <w:szCs w:val="28"/>
          <w:lang w:val="ru-RU" w:eastAsia="ru-RU"/>
        </w:rPr>
        <w:t xml:space="preserve">Срок проведения </w:t>
      </w:r>
      <w:r w:rsidRPr="00DC2179">
        <w:rPr>
          <w:rFonts w:ascii="Times New Roman" w:hAnsi="Times New Roman" w:cs="Times New Roman"/>
          <w:sz w:val="28"/>
          <w:szCs w:val="28"/>
          <w:lang w:val="ru-RU" w:eastAsia="ru-RU"/>
        </w:rPr>
        <w:t xml:space="preserve">публичных обсуждений: </w:t>
      </w:r>
      <w:r>
        <w:rPr>
          <w:rFonts w:ascii="Times New Roman" w:hAnsi="Times New Roman" w:cs="Times New Roman"/>
          <w:sz w:val="28"/>
          <w:szCs w:val="28"/>
          <w:lang w:val="ru-RU" w:eastAsia="ru-RU"/>
        </w:rPr>
        <w:t>7</w:t>
      </w:r>
      <w:r w:rsidR="002046FC">
        <w:rPr>
          <w:rFonts w:ascii="Times New Roman" w:hAnsi="Times New Roman" w:cs="Times New Roman"/>
          <w:sz w:val="28"/>
          <w:szCs w:val="28"/>
          <w:lang w:val="ru-RU" w:eastAsia="ru-RU"/>
        </w:rPr>
        <w:t xml:space="preserve"> календарных дней (с 20</w:t>
      </w:r>
      <w:r>
        <w:rPr>
          <w:rFonts w:ascii="Times New Roman" w:hAnsi="Times New Roman" w:cs="Times New Roman"/>
          <w:sz w:val="28"/>
          <w:szCs w:val="28"/>
          <w:lang w:val="ru-RU" w:eastAsia="ru-RU"/>
        </w:rPr>
        <w:t>.0</w:t>
      </w:r>
      <w:r w:rsidR="002046FC">
        <w:rPr>
          <w:rFonts w:ascii="Times New Roman" w:hAnsi="Times New Roman" w:cs="Times New Roman"/>
          <w:sz w:val="28"/>
          <w:szCs w:val="28"/>
          <w:lang w:val="ru-RU" w:eastAsia="ru-RU"/>
        </w:rPr>
        <w:t>8</w:t>
      </w:r>
      <w:r>
        <w:rPr>
          <w:rFonts w:ascii="Times New Roman" w:hAnsi="Times New Roman" w:cs="Times New Roman"/>
          <w:sz w:val="28"/>
          <w:szCs w:val="28"/>
          <w:lang w:val="ru-RU" w:eastAsia="ru-RU"/>
        </w:rPr>
        <w:t xml:space="preserve">.2026 по </w:t>
      </w:r>
      <w:r w:rsidR="002046FC">
        <w:rPr>
          <w:rFonts w:ascii="Times New Roman" w:hAnsi="Times New Roman" w:cs="Times New Roman"/>
          <w:sz w:val="28"/>
          <w:szCs w:val="28"/>
          <w:lang w:val="ru-RU" w:eastAsia="ru-RU"/>
        </w:rPr>
        <w:t>2</w:t>
      </w:r>
      <w:r>
        <w:rPr>
          <w:rFonts w:ascii="Times New Roman" w:hAnsi="Times New Roman" w:cs="Times New Roman"/>
          <w:sz w:val="28"/>
          <w:szCs w:val="28"/>
          <w:lang w:val="ru-RU" w:eastAsia="ru-RU"/>
        </w:rPr>
        <w:t>6.0</w:t>
      </w:r>
      <w:r w:rsidR="002046FC">
        <w:rPr>
          <w:rFonts w:ascii="Times New Roman" w:hAnsi="Times New Roman" w:cs="Times New Roman"/>
          <w:sz w:val="28"/>
          <w:szCs w:val="28"/>
          <w:lang w:val="ru-RU" w:eastAsia="ru-RU"/>
        </w:rPr>
        <w:t>8</w:t>
      </w:r>
      <w:r w:rsidRPr="00DC2179">
        <w:rPr>
          <w:rFonts w:ascii="Times New Roman" w:hAnsi="Times New Roman" w:cs="Times New Roman"/>
          <w:sz w:val="28"/>
          <w:szCs w:val="28"/>
          <w:lang w:val="ru-RU" w:eastAsia="ru-RU"/>
        </w:rPr>
        <w:t>.202</w:t>
      </w:r>
      <w:r>
        <w:rPr>
          <w:rFonts w:ascii="Times New Roman" w:hAnsi="Times New Roman" w:cs="Times New Roman"/>
          <w:sz w:val="28"/>
          <w:szCs w:val="28"/>
          <w:lang w:val="ru-RU" w:eastAsia="ru-RU"/>
        </w:rPr>
        <w:t>6</w:t>
      </w:r>
      <w:r w:rsidRPr="00DC2179">
        <w:rPr>
          <w:rFonts w:ascii="Times New Roman" w:hAnsi="Times New Roman" w:cs="Times New Roman"/>
          <w:sz w:val="28"/>
          <w:szCs w:val="28"/>
          <w:lang w:val="ru-RU" w:eastAsia="ru-RU"/>
        </w:rPr>
        <w:t>).</w:t>
      </w:r>
    </w:p>
    <w:p w14:paraId="0ABE73A2" w14:textId="77777777" w:rsidR="001A2D65" w:rsidRPr="00CA1E47" w:rsidRDefault="001A2D65" w:rsidP="00A45C20">
      <w:pPr>
        <w:autoSpaceDE w:val="0"/>
        <w:autoSpaceDN w:val="0"/>
        <w:adjustRightInd w:val="0"/>
        <w:ind w:firstLine="708"/>
        <w:jc w:val="both"/>
        <w:rPr>
          <w:i/>
          <w:iCs/>
          <w:sz w:val="28"/>
          <w:szCs w:val="28"/>
        </w:rPr>
      </w:pPr>
      <w:r>
        <w:rPr>
          <w:i/>
          <w:iCs/>
          <w:sz w:val="28"/>
          <w:szCs w:val="28"/>
        </w:rPr>
        <w:t xml:space="preserve">и) </w:t>
      </w:r>
      <w:r w:rsidRPr="003B4B7A">
        <w:rPr>
          <w:i/>
          <w:sz w:val="28"/>
          <w:szCs w:val="28"/>
        </w:rPr>
        <w:t>Обоснование необходимости представления субъектом предпринимательской и иной экономической деятельности документов, предусмотренных проектом НПА, в разрезе каждого такого документа</w:t>
      </w:r>
      <w:r w:rsidRPr="00CA1E47">
        <w:rPr>
          <w:i/>
          <w:iCs/>
          <w:sz w:val="28"/>
          <w:szCs w:val="28"/>
        </w:rPr>
        <w:t>.</w:t>
      </w:r>
    </w:p>
    <w:p w14:paraId="4766D40F" w14:textId="77777777" w:rsidR="006A3612" w:rsidRPr="00A45C20" w:rsidRDefault="00D02D5F" w:rsidP="00A45C20">
      <w:pPr>
        <w:pBdr>
          <w:top w:val="none" w:sz="0" w:space="0" w:color="auto"/>
          <w:left w:val="none" w:sz="0" w:space="0" w:color="auto"/>
          <w:bottom w:val="none" w:sz="0" w:space="0" w:color="auto"/>
          <w:right w:val="none" w:sz="0" w:space="0" w:color="auto"/>
          <w:between w:val="none" w:sz="0" w:space="0" w:color="auto"/>
        </w:pBdr>
        <w:shd w:val="clear" w:color="auto" w:fill="FFFFFF"/>
        <w:ind w:firstLine="709"/>
        <w:jc w:val="both"/>
        <w:rPr>
          <w:color w:val="0F1115"/>
          <w:sz w:val="28"/>
          <w:szCs w:val="28"/>
        </w:rPr>
      </w:pPr>
      <w:r w:rsidRPr="00A45C20">
        <w:rPr>
          <w:color w:val="0F1115"/>
          <w:sz w:val="28"/>
          <w:szCs w:val="28"/>
        </w:rPr>
        <w:t>Проект постановления не предусматривает необходимость представления субъектом предпринимательской и иной экономической деятельности документов.</w:t>
      </w:r>
    </w:p>
    <w:p w14:paraId="4EE224DB" w14:textId="77777777" w:rsidR="00FF7403" w:rsidRDefault="001A2D65" w:rsidP="00A45C20">
      <w:pPr>
        <w:autoSpaceDE w:val="0"/>
        <w:autoSpaceDN w:val="0"/>
        <w:adjustRightInd w:val="0"/>
        <w:ind w:firstLine="708"/>
        <w:jc w:val="both"/>
        <w:rPr>
          <w:i/>
          <w:iCs/>
          <w:sz w:val="28"/>
          <w:szCs w:val="28"/>
        </w:rPr>
      </w:pPr>
      <w:r>
        <w:rPr>
          <w:i/>
          <w:iCs/>
          <w:sz w:val="28"/>
          <w:szCs w:val="28"/>
        </w:rPr>
        <w:t xml:space="preserve">к) </w:t>
      </w:r>
      <w:r w:rsidRPr="002C7F28">
        <w:rPr>
          <w:i/>
          <w:iCs/>
          <w:sz w:val="28"/>
          <w:szCs w:val="28"/>
        </w:rPr>
        <w:t>Степень регулирующего воздействия (низкая, средняя, высокая)</w:t>
      </w:r>
      <w:r>
        <w:rPr>
          <w:i/>
          <w:iCs/>
          <w:sz w:val="28"/>
          <w:szCs w:val="28"/>
        </w:rPr>
        <w:t>.</w:t>
      </w:r>
    </w:p>
    <w:p w14:paraId="54ACC47E" w14:textId="77777777" w:rsidR="006A3612" w:rsidRPr="00A45C20" w:rsidRDefault="006A3612" w:rsidP="00A45C20">
      <w:pPr>
        <w:pBdr>
          <w:top w:val="none" w:sz="0" w:space="0" w:color="auto"/>
          <w:left w:val="none" w:sz="0" w:space="0" w:color="auto"/>
          <w:bottom w:val="none" w:sz="0" w:space="0" w:color="auto"/>
          <w:right w:val="none" w:sz="0" w:space="0" w:color="auto"/>
          <w:between w:val="none" w:sz="0" w:space="0" w:color="auto"/>
        </w:pBdr>
        <w:shd w:val="clear" w:color="auto" w:fill="FFFFFF"/>
        <w:ind w:firstLine="709"/>
        <w:jc w:val="both"/>
        <w:rPr>
          <w:color w:val="0F1115"/>
          <w:sz w:val="28"/>
          <w:szCs w:val="28"/>
        </w:rPr>
      </w:pPr>
      <w:r w:rsidRPr="00A45C20">
        <w:rPr>
          <w:color w:val="0F1115"/>
          <w:sz w:val="28"/>
          <w:szCs w:val="28"/>
        </w:rPr>
        <w:t>Принятие и реализация проекта постановления имеет </w:t>
      </w:r>
      <w:r w:rsidRPr="002046FC">
        <w:rPr>
          <w:bCs/>
          <w:sz w:val="28"/>
          <w:szCs w:val="28"/>
        </w:rPr>
        <w:t>среднюю</w:t>
      </w:r>
      <w:r w:rsidRPr="00A45C20">
        <w:rPr>
          <w:color w:val="0F1115"/>
          <w:sz w:val="28"/>
          <w:szCs w:val="28"/>
        </w:rPr>
        <w:t> степень регулирующего воздействия для субъектов предпринимательской и инвестиционной деятельности, так как:</w:t>
      </w:r>
    </w:p>
    <w:p w14:paraId="02FAF4F0" w14:textId="77777777" w:rsidR="006A3612" w:rsidRPr="00A45C20" w:rsidRDefault="002046FC" w:rsidP="00A45C20">
      <w:pPr>
        <w:pBdr>
          <w:top w:val="none" w:sz="0" w:space="0" w:color="auto"/>
          <w:left w:val="none" w:sz="0" w:space="0" w:color="auto"/>
          <w:bottom w:val="none" w:sz="0" w:space="0" w:color="auto"/>
          <w:right w:val="none" w:sz="0" w:space="0" w:color="auto"/>
          <w:between w:val="none" w:sz="0" w:space="0" w:color="auto"/>
        </w:pBdr>
        <w:shd w:val="clear" w:color="auto" w:fill="FFFFFF"/>
        <w:ind w:firstLine="709"/>
        <w:jc w:val="both"/>
        <w:rPr>
          <w:color w:val="0F1115"/>
          <w:sz w:val="28"/>
          <w:szCs w:val="28"/>
        </w:rPr>
      </w:pPr>
      <w:r>
        <w:rPr>
          <w:color w:val="0F1115"/>
          <w:sz w:val="28"/>
          <w:szCs w:val="28"/>
        </w:rPr>
        <w:t xml:space="preserve">- </w:t>
      </w:r>
      <w:r w:rsidR="006A3612" w:rsidRPr="00A45C20">
        <w:rPr>
          <w:color w:val="0F1115"/>
          <w:sz w:val="28"/>
          <w:szCs w:val="28"/>
        </w:rPr>
        <w:t>проект постановления направлен на приведение регионального акта в соответствие с федеральным законодательством и установление срока действия в соответствии с законом № 247-ФЗ;</w:t>
      </w:r>
    </w:p>
    <w:p w14:paraId="70934286" w14:textId="77777777" w:rsidR="006A3612" w:rsidRPr="00A45C20" w:rsidRDefault="002046FC" w:rsidP="00A45C20">
      <w:pPr>
        <w:pBdr>
          <w:top w:val="none" w:sz="0" w:space="0" w:color="auto"/>
          <w:left w:val="none" w:sz="0" w:space="0" w:color="auto"/>
          <w:bottom w:val="none" w:sz="0" w:space="0" w:color="auto"/>
          <w:right w:val="none" w:sz="0" w:space="0" w:color="auto"/>
          <w:between w:val="none" w:sz="0" w:space="0" w:color="auto"/>
        </w:pBdr>
        <w:shd w:val="clear" w:color="auto" w:fill="FFFFFF"/>
        <w:ind w:firstLine="709"/>
        <w:jc w:val="both"/>
        <w:rPr>
          <w:color w:val="0F1115"/>
          <w:sz w:val="28"/>
          <w:szCs w:val="28"/>
        </w:rPr>
      </w:pPr>
      <w:r>
        <w:rPr>
          <w:color w:val="0F1115"/>
          <w:sz w:val="28"/>
          <w:szCs w:val="28"/>
        </w:rPr>
        <w:t xml:space="preserve">- </w:t>
      </w:r>
      <w:r w:rsidR="006A3612" w:rsidRPr="00A45C20">
        <w:rPr>
          <w:color w:val="0F1115"/>
          <w:sz w:val="28"/>
          <w:szCs w:val="28"/>
        </w:rPr>
        <w:t>проект постановления </w:t>
      </w:r>
      <w:r w:rsidR="006A3612" w:rsidRPr="002046FC">
        <w:rPr>
          <w:bCs/>
          <w:sz w:val="28"/>
          <w:szCs w:val="28"/>
        </w:rPr>
        <w:t>не устанавливает новых</w:t>
      </w:r>
      <w:r w:rsidR="006A3612" w:rsidRPr="00A45C20">
        <w:rPr>
          <w:color w:val="0F1115"/>
          <w:sz w:val="28"/>
          <w:szCs w:val="28"/>
        </w:rPr>
        <w:t> обязательных требований, обязанностей и запретов для субъектов предпринимательской и инвестиционной деятельности;</w:t>
      </w:r>
    </w:p>
    <w:p w14:paraId="5C6BF662" w14:textId="7B07E65F" w:rsidR="006A3612" w:rsidRPr="00A45C20" w:rsidRDefault="002046FC" w:rsidP="00654614">
      <w:pPr>
        <w:pBdr>
          <w:top w:val="none" w:sz="0" w:space="0" w:color="auto"/>
          <w:left w:val="none" w:sz="0" w:space="0" w:color="auto"/>
          <w:bottom w:val="none" w:sz="0" w:space="0" w:color="auto"/>
          <w:right w:val="none" w:sz="0" w:space="0" w:color="auto"/>
          <w:between w:val="none" w:sz="0" w:space="0" w:color="auto"/>
        </w:pBdr>
        <w:shd w:val="clear" w:color="auto" w:fill="FFFFFF"/>
        <w:ind w:firstLine="709"/>
        <w:jc w:val="both"/>
        <w:rPr>
          <w:color w:val="0F1115"/>
          <w:sz w:val="28"/>
          <w:szCs w:val="28"/>
        </w:rPr>
      </w:pPr>
      <w:r>
        <w:rPr>
          <w:color w:val="0F1115"/>
          <w:sz w:val="28"/>
          <w:szCs w:val="28"/>
        </w:rPr>
        <w:t xml:space="preserve">- </w:t>
      </w:r>
      <w:r w:rsidR="00654614" w:rsidRPr="00654614">
        <w:rPr>
          <w:color w:val="0F1115"/>
          <w:sz w:val="28"/>
          <w:szCs w:val="28"/>
        </w:rPr>
        <w:t>места нахождения источников повышенной опасности, определяемые проектом постановления, соответствуют местам, определенным действующим постановлением № 288, поскольку в обоих случаях используется единый критерий, установленный федеральным законодательством</w:t>
      </w:r>
      <w:r w:rsidR="006A3612" w:rsidRPr="00A45C20">
        <w:rPr>
          <w:color w:val="0F1115"/>
          <w:sz w:val="28"/>
          <w:szCs w:val="28"/>
        </w:rPr>
        <w:t>;</w:t>
      </w:r>
    </w:p>
    <w:p w14:paraId="34D7E724" w14:textId="77777777" w:rsidR="006A3612" w:rsidRPr="00A45C20" w:rsidRDefault="002046FC" w:rsidP="00A45C20">
      <w:pPr>
        <w:pBdr>
          <w:top w:val="none" w:sz="0" w:space="0" w:color="auto"/>
          <w:left w:val="none" w:sz="0" w:space="0" w:color="auto"/>
          <w:bottom w:val="none" w:sz="0" w:space="0" w:color="auto"/>
          <w:right w:val="none" w:sz="0" w:space="0" w:color="auto"/>
          <w:between w:val="none" w:sz="0" w:space="0" w:color="auto"/>
        </w:pBdr>
        <w:shd w:val="clear" w:color="auto" w:fill="FFFFFF"/>
        <w:ind w:firstLine="709"/>
        <w:jc w:val="both"/>
        <w:rPr>
          <w:color w:val="0F1115"/>
          <w:sz w:val="28"/>
          <w:szCs w:val="28"/>
        </w:rPr>
      </w:pPr>
      <w:r>
        <w:rPr>
          <w:color w:val="0F1115"/>
          <w:sz w:val="28"/>
          <w:szCs w:val="28"/>
        </w:rPr>
        <w:t xml:space="preserve">- </w:t>
      </w:r>
      <w:r w:rsidR="006A3612" w:rsidRPr="00A45C20">
        <w:rPr>
          <w:color w:val="0F1115"/>
          <w:sz w:val="28"/>
          <w:szCs w:val="28"/>
        </w:rPr>
        <w:t>круг лиц, подпадающих под регулирование, </w:t>
      </w:r>
      <w:r w:rsidR="006A3612" w:rsidRPr="002046FC">
        <w:rPr>
          <w:bCs/>
          <w:sz w:val="28"/>
          <w:szCs w:val="28"/>
        </w:rPr>
        <w:t>не изменяется</w:t>
      </w:r>
      <w:r>
        <w:rPr>
          <w:bCs/>
          <w:sz w:val="28"/>
          <w:szCs w:val="28"/>
        </w:rPr>
        <w:tab/>
      </w:r>
      <w:r w:rsidR="006A3612" w:rsidRPr="00A45C20">
        <w:rPr>
          <w:color w:val="0F1115"/>
          <w:sz w:val="28"/>
          <w:szCs w:val="28"/>
        </w:rPr>
        <w:t>;</w:t>
      </w:r>
    </w:p>
    <w:p w14:paraId="59CB2C3D" w14:textId="77777777" w:rsidR="006A3612" w:rsidRPr="00A45C20" w:rsidRDefault="002046FC" w:rsidP="002046FC">
      <w:pPr>
        <w:pBdr>
          <w:top w:val="none" w:sz="0" w:space="0" w:color="auto"/>
          <w:left w:val="none" w:sz="0" w:space="0" w:color="auto"/>
          <w:bottom w:val="none" w:sz="0" w:space="0" w:color="auto"/>
          <w:right w:val="none" w:sz="0" w:space="0" w:color="auto"/>
          <w:between w:val="none" w:sz="0" w:space="0" w:color="auto"/>
        </w:pBdr>
        <w:shd w:val="clear" w:color="auto" w:fill="FFFFFF"/>
        <w:ind w:firstLine="709"/>
        <w:jc w:val="both"/>
        <w:rPr>
          <w:color w:val="0F1115"/>
          <w:sz w:val="28"/>
          <w:szCs w:val="28"/>
        </w:rPr>
      </w:pPr>
      <w:r>
        <w:rPr>
          <w:color w:val="0F1115"/>
          <w:sz w:val="28"/>
          <w:szCs w:val="28"/>
        </w:rPr>
        <w:t>В</w:t>
      </w:r>
      <w:r w:rsidR="006A3612" w:rsidRPr="00A45C20">
        <w:rPr>
          <w:color w:val="0F1115"/>
          <w:sz w:val="28"/>
          <w:szCs w:val="28"/>
        </w:rPr>
        <w:t xml:space="preserve">месте с тем проект постановления содержит обязательные требования (запрет на розничную продажу алкогольной продукции </w:t>
      </w:r>
      <w:r>
        <w:rPr>
          <w:color w:val="0F1115"/>
          <w:sz w:val="28"/>
          <w:szCs w:val="28"/>
        </w:rPr>
        <w:t xml:space="preserve">и </w:t>
      </w:r>
      <w:r w:rsidRPr="00A45C20">
        <w:rPr>
          <w:color w:val="0F1115"/>
          <w:sz w:val="28"/>
          <w:szCs w:val="28"/>
        </w:rPr>
        <w:t xml:space="preserve">розничную продажу алкогольной продукции </w:t>
      </w:r>
      <w:r>
        <w:rPr>
          <w:color w:val="0F1115"/>
          <w:sz w:val="28"/>
          <w:szCs w:val="28"/>
        </w:rPr>
        <w:t xml:space="preserve">при оказании услуг общественного питания </w:t>
      </w:r>
      <w:r w:rsidR="006A3612" w:rsidRPr="00A45C20">
        <w:rPr>
          <w:color w:val="0F1115"/>
          <w:sz w:val="28"/>
          <w:szCs w:val="28"/>
        </w:rPr>
        <w:t>в местах нахождения источников повышенной опасности), что в соответствии с пунктом 2.2 Порядка проведения оценки регулирующего воздействия проектов областных нормативных правовых актов, утвержденного постановлением Администрации Смоленской области от 13.11.2015 № 718, определяет среднюю степень регулирующего воздействия.</w:t>
      </w:r>
    </w:p>
    <w:p w14:paraId="626D0A08" w14:textId="77777777" w:rsidR="00FF7403" w:rsidRDefault="001A2D65" w:rsidP="00A45C20">
      <w:pPr>
        <w:pStyle w:val="af2"/>
        <w:ind w:firstLine="708"/>
        <w:jc w:val="both"/>
        <w:rPr>
          <w:bCs/>
          <w:i/>
          <w:iCs/>
          <w:sz w:val="28"/>
          <w:szCs w:val="28"/>
        </w:rPr>
      </w:pPr>
      <w:r>
        <w:rPr>
          <w:bCs/>
          <w:i/>
          <w:iCs/>
          <w:sz w:val="28"/>
          <w:szCs w:val="28"/>
        </w:rPr>
        <w:t xml:space="preserve">л) </w:t>
      </w:r>
      <w:r w:rsidRPr="003A2E7F">
        <w:rPr>
          <w:rFonts w:eastAsiaTheme="minorHAnsi"/>
          <w:bCs/>
          <w:i/>
          <w:iCs/>
          <w:sz w:val="28"/>
          <w:szCs w:val="28"/>
          <w:lang w:eastAsia="en-US"/>
        </w:rPr>
        <w:t>Наличие или отсутствие в проекте НПА обязательных требований</w:t>
      </w:r>
      <w:r>
        <w:rPr>
          <w:bCs/>
          <w:i/>
          <w:iCs/>
          <w:sz w:val="28"/>
          <w:szCs w:val="28"/>
        </w:rPr>
        <w:t>.</w:t>
      </w:r>
    </w:p>
    <w:p w14:paraId="7C0C9E39" w14:textId="21DCA1D7" w:rsidR="00654614" w:rsidRPr="00654614" w:rsidRDefault="00654614" w:rsidP="00654614">
      <w:pPr>
        <w:pBdr>
          <w:top w:val="none" w:sz="0" w:space="0" w:color="auto"/>
          <w:left w:val="none" w:sz="0" w:space="0" w:color="auto"/>
          <w:bottom w:val="none" w:sz="0" w:space="0" w:color="auto"/>
          <w:right w:val="none" w:sz="0" w:space="0" w:color="auto"/>
          <w:between w:val="none" w:sz="0" w:space="0" w:color="auto"/>
        </w:pBdr>
        <w:shd w:val="clear" w:color="auto" w:fill="FFFFFF"/>
        <w:ind w:firstLine="709"/>
        <w:jc w:val="both"/>
        <w:rPr>
          <w:color w:val="0F1115"/>
          <w:sz w:val="28"/>
          <w:szCs w:val="28"/>
        </w:rPr>
      </w:pPr>
      <w:r w:rsidRPr="00654614">
        <w:rPr>
          <w:color w:val="0F1115"/>
          <w:sz w:val="28"/>
          <w:szCs w:val="28"/>
        </w:rPr>
        <w:t xml:space="preserve">В проекте постановления содержатся обязательные требования к юридическим лицам, осуществляющим розничную продажу алкогольной продукции и розничную продажу алкогольной продукции при оказании услуг общественного питания, в части запрета на осуществление такой деятельности в местах нахождения источников повышенной опасности, определяемых в соответствии с критерием, установленным </w:t>
      </w:r>
      <w:r>
        <w:rPr>
          <w:color w:val="0F1115"/>
          <w:sz w:val="28"/>
          <w:szCs w:val="28"/>
        </w:rPr>
        <w:t>п</w:t>
      </w:r>
      <w:r w:rsidRPr="00654614">
        <w:rPr>
          <w:color w:val="0F1115"/>
          <w:sz w:val="28"/>
          <w:szCs w:val="28"/>
        </w:rPr>
        <w:t>остановлением № 454 (территория опасного производственного объекта, для которого предусмотрена обязательная разработка декларации промышленной безопасности).</w:t>
      </w:r>
    </w:p>
    <w:p w14:paraId="3E885B52" w14:textId="2A4CF42D" w:rsidR="00654614" w:rsidRPr="00654614" w:rsidRDefault="00654614" w:rsidP="00654614">
      <w:pPr>
        <w:pBdr>
          <w:top w:val="none" w:sz="0" w:space="0" w:color="auto"/>
          <w:left w:val="none" w:sz="0" w:space="0" w:color="auto"/>
          <w:bottom w:val="none" w:sz="0" w:space="0" w:color="auto"/>
          <w:right w:val="none" w:sz="0" w:space="0" w:color="auto"/>
          <w:between w:val="none" w:sz="0" w:space="0" w:color="auto"/>
        </w:pBdr>
        <w:shd w:val="clear" w:color="auto" w:fill="FFFFFF"/>
        <w:ind w:firstLine="709"/>
        <w:jc w:val="both"/>
        <w:rPr>
          <w:color w:val="0F1115"/>
          <w:sz w:val="28"/>
          <w:szCs w:val="28"/>
        </w:rPr>
      </w:pPr>
      <w:r w:rsidRPr="00654614">
        <w:rPr>
          <w:color w:val="0F1115"/>
          <w:sz w:val="28"/>
          <w:szCs w:val="28"/>
        </w:rPr>
        <w:t xml:space="preserve">Указанные обязательные требования установлены в соответствии с подпунктом 7 пункта 2 статьи 16 закона № 171-ФЗ и </w:t>
      </w:r>
      <w:r>
        <w:rPr>
          <w:color w:val="0F1115"/>
          <w:sz w:val="28"/>
          <w:szCs w:val="28"/>
        </w:rPr>
        <w:t>п</w:t>
      </w:r>
      <w:r w:rsidRPr="00654614">
        <w:rPr>
          <w:color w:val="0F1115"/>
          <w:sz w:val="28"/>
          <w:szCs w:val="28"/>
        </w:rPr>
        <w:t>остановлением</w:t>
      </w:r>
      <w:r>
        <w:rPr>
          <w:color w:val="0F1115"/>
          <w:sz w:val="28"/>
          <w:szCs w:val="28"/>
        </w:rPr>
        <w:t xml:space="preserve"> </w:t>
      </w:r>
      <w:r w:rsidRPr="00654614">
        <w:rPr>
          <w:color w:val="0F1115"/>
          <w:sz w:val="28"/>
          <w:szCs w:val="28"/>
        </w:rPr>
        <w:t>№ 454. Проект постановления не вводит новых обязательных требований, а сохраняет ранее действовавшие, приводя их в соответствие с актуальной редакцией федерального законодательства.</w:t>
      </w:r>
    </w:p>
    <w:p w14:paraId="356928FE" w14:textId="77777777" w:rsidR="001A2D65" w:rsidRDefault="001A2D65" w:rsidP="00A45C20">
      <w:pPr>
        <w:pStyle w:val="af2"/>
        <w:ind w:firstLine="708"/>
        <w:jc w:val="both"/>
        <w:rPr>
          <w:i/>
          <w:iCs/>
          <w:sz w:val="28"/>
          <w:szCs w:val="28"/>
        </w:rPr>
      </w:pPr>
      <w:r>
        <w:rPr>
          <w:bCs/>
          <w:i/>
          <w:iCs/>
          <w:sz w:val="28"/>
          <w:szCs w:val="28"/>
        </w:rPr>
        <w:lastRenderedPageBreak/>
        <w:t>м)</w:t>
      </w:r>
      <w:r w:rsidRPr="003A2E7F">
        <w:rPr>
          <w:bCs/>
          <w:i/>
          <w:iCs/>
          <w:sz w:val="28"/>
          <w:szCs w:val="28"/>
        </w:rPr>
        <w:t xml:space="preserve"> </w:t>
      </w:r>
      <w:r w:rsidRPr="003A2E7F">
        <w:rPr>
          <w:rFonts w:eastAsiaTheme="minorHAnsi"/>
          <w:i/>
          <w:iCs/>
          <w:sz w:val="28"/>
          <w:szCs w:val="28"/>
          <w:lang w:eastAsia="en-US"/>
        </w:rPr>
        <w:t xml:space="preserve">Сведения об установлении сроков вступления в силу НПА, содержащего обязательные требования; сведения об </w:t>
      </w:r>
      <w:r w:rsidRPr="003A2E7F">
        <w:rPr>
          <w:i/>
          <w:iCs/>
          <w:sz w:val="28"/>
          <w:szCs w:val="28"/>
        </w:rPr>
        <w:t>установлении срока действия НПА, содержащего обязательные требования</w:t>
      </w:r>
      <w:r>
        <w:rPr>
          <w:i/>
          <w:iCs/>
          <w:sz w:val="28"/>
          <w:szCs w:val="28"/>
        </w:rPr>
        <w:t>.</w:t>
      </w:r>
    </w:p>
    <w:p w14:paraId="1E5671AA" w14:textId="77777777" w:rsidR="00445BFA" w:rsidRPr="00445BFA" w:rsidRDefault="00445BFA" w:rsidP="00445BFA">
      <w:pPr>
        <w:pBdr>
          <w:top w:val="none" w:sz="0" w:space="0" w:color="auto"/>
          <w:left w:val="none" w:sz="0" w:space="0" w:color="auto"/>
          <w:bottom w:val="none" w:sz="0" w:space="0" w:color="auto"/>
          <w:right w:val="none" w:sz="0" w:space="0" w:color="auto"/>
          <w:between w:val="none" w:sz="0" w:space="0" w:color="auto"/>
        </w:pBdr>
        <w:shd w:val="clear" w:color="auto" w:fill="FFFFFF"/>
        <w:ind w:firstLine="709"/>
        <w:jc w:val="both"/>
        <w:rPr>
          <w:color w:val="0F1115"/>
          <w:sz w:val="28"/>
          <w:szCs w:val="28"/>
        </w:rPr>
      </w:pPr>
      <w:r w:rsidRPr="00445BFA">
        <w:rPr>
          <w:color w:val="0F1115"/>
          <w:sz w:val="28"/>
          <w:szCs w:val="28"/>
        </w:rPr>
        <w:t>Проект постановления вступает в силу </w:t>
      </w:r>
      <w:r w:rsidRPr="00445BFA">
        <w:rPr>
          <w:bCs/>
          <w:sz w:val="28"/>
          <w:szCs w:val="28"/>
        </w:rPr>
        <w:t>с 1 марта 2027 года</w:t>
      </w:r>
      <w:r w:rsidRPr="00445BFA">
        <w:rPr>
          <w:color w:val="0F1115"/>
          <w:sz w:val="28"/>
          <w:szCs w:val="28"/>
        </w:rPr>
        <w:t>.</w:t>
      </w:r>
    </w:p>
    <w:p w14:paraId="755354FB" w14:textId="4BA86D73" w:rsidR="00445BFA" w:rsidRPr="00445BFA" w:rsidRDefault="00445BFA" w:rsidP="00445BFA">
      <w:pPr>
        <w:pBdr>
          <w:top w:val="none" w:sz="0" w:space="0" w:color="auto"/>
          <w:left w:val="none" w:sz="0" w:space="0" w:color="auto"/>
          <w:bottom w:val="none" w:sz="0" w:space="0" w:color="auto"/>
          <w:right w:val="none" w:sz="0" w:space="0" w:color="auto"/>
          <w:between w:val="none" w:sz="0" w:space="0" w:color="auto"/>
        </w:pBdr>
        <w:shd w:val="clear" w:color="auto" w:fill="FFFFFF"/>
        <w:ind w:firstLine="709"/>
        <w:jc w:val="both"/>
        <w:rPr>
          <w:color w:val="0F1115"/>
          <w:sz w:val="28"/>
          <w:szCs w:val="28"/>
        </w:rPr>
      </w:pPr>
      <w:r w:rsidRPr="00445BFA">
        <w:rPr>
          <w:color w:val="0F1115"/>
          <w:sz w:val="28"/>
          <w:szCs w:val="28"/>
        </w:rPr>
        <w:t xml:space="preserve">Установление указанной даты обусловлено необходимостью соблюдения требований части 1 статьи 3 закона № 247-ФЗ, согласно которым нормативные правовые акты, устанавливающие обязательные требования, вступают в силу с </w:t>
      </w:r>
      <w:r w:rsidR="00654614">
        <w:rPr>
          <w:color w:val="0F1115"/>
          <w:sz w:val="28"/>
          <w:szCs w:val="28"/>
        </w:rPr>
        <w:t xml:space="preserve">                 </w:t>
      </w:r>
      <w:r w:rsidRPr="00445BFA">
        <w:rPr>
          <w:color w:val="0F1115"/>
          <w:sz w:val="28"/>
          <w:szCs w:val="28"/>
        </w:rPr>
        <w:t>1 марта или 1 сентября соответствующего года, но не ранее чем по истечении девяноста дней после дня официального опубликования.</w:t>
      </w:r>
    </w:p>
    <w:p w14:paraId="18F0134D" w14:textId="5B5C452E" w:rsidR="00445BFA" w:rsidRPr="00445BFA" w:rsidRDefault="00445BFA" w:rsidP="00445BFA">
      <w:pPr>
        <w:pBdr>
          <w:top w:val="none" w:sz="0" w:space="0" w:color="auto"/>
          <w:left w:val="none" w:sz="0" w:space="0" w:color="auto"/>
          <w:bottom w:val="none" w:sz="0" w:space="0" w:color="auto"/>
          <w:right w:val="none" w:sz="0" w:space="0" w:color="auto"/>
          <w:between w:val="none" w:sz="0" w:space="0" w:color="auto"/>
        </w:pBdr>
        <w:shd w:val="clear" w:color="auto" w:fill="FFFFFF"/>
        <w:ind w:firstLine="709"/>
        <w:jc w:val="both"/>
        <w:rPr>
          <w:color w:val="0F1115"/>
          <w:sz w:val="28"/>
          <w:szCs w:val="28"/>
        </w:rPr>
      </w:pPr>
      <w:r w:rsidRPr="00445BFA">
        <w:rPr>
          <w:color w:val="0F1115"/>
          <w:sz w:val="28"/>
          <w:szCs w:val="28"/>
        </w:rPr>
        <w:t xml:space="preserve">При этом </w:t>
      </w:r>
      <w:r>
        <w:rPr>
          <w:color w:val="0F1115"/>
          <w:sz w:val="28"/>
          <w:szCs w:val="28"/>
        </w:rPr>
        <w:t>п</w:t>
      </w:r>
      <w:r w:rsidRPr="00445BFA">
        <w:rPr>
          <w:color w:val="0F1115"/>
          <w:sz w:val="28"/>
          <w:szCs w:val="28"/>
        </w:rPr>
        <w:t>остановление № 2219 </w:t>
      </w:r>
      <w:r w:rsidRPr="00445BFA">
        <w:rPr>
          <w:bCs/>
          <w:sz w:val="28"/>
          <w:szCs w:val="28"/>
        </w:rPr>
        <w:t xml:space="preserve">признано утратившим силу с 1 сентября </w:t>
      </w:r>
      <w:r w:rsidR="00654614">
        <w:rPr>
          <w:bCs/>
          <w:sz w:val="28"/>
          <w:szCs w:val="28"/>
        </w:rPr>
        <w:t xml:space="preserve">              </w:t>
      </w:r>
      <w:r w:rsidRPr="00445BFA">
        <w:rPr>
          <w:bCs/>
          <w:sz w:val="28"/>
          <w:szCs w:val="28"/>
        </w:rPr>
        <w:t>2026 года</w:t>
      </w:r>
      <w:r w:rsidRPr="00445BFA">
        <w:rPr>
          <w:color w:val="0F1115"/>
          <w:sz w:val="28"/>
          <w:szCs w:val="28"/>
        </w:rPr>
        <w:t>, в связи с чем принятие проекта постановления направлено на устранение правовой неопределенности, возникающей в переходный период, в кратчайшие сроки, установленные федеральным законодательством.</w:t>
      </w:r>
    </w:p>
    <w:p w14:paraId="4D213D06" w14:textId="77777777" w:rsidR="00445BFA" w:rsidRPr="00445BFA" w:rsidRDefault="00445BFA" w:rsidP="00445BFA">
      <w:pPr>
        <w:pBdr>
          <w:top w:val="none" w:sz="0" w:space="0" w:color="auto"/>
          <w:left w:val="none" w:sz="0" w:space="0" w:color="auto"/>
          <w:bottom w:val="none" w:sz="0" w:space="0" w:color="auto"/>
          <w:right w:val="none" w:sz="0" w:space="0" w:color="auto"/>
          <w:between w:val="none" w:sz="0" w:space="0" w:color="auto"/>
        </w:pBdr>
        <w:shd w:val="clear" w:color="auto" w:fill="FFFFFF"/>
        <w:ind w:firstLine="709"/>
        <w:jc w:val="both"/>
        <w:rPr>
          <w:color w:val="0F1115"/>
          <w:sz w:val="28"/>
          <w:szCs w:val="28"/>
        </w:rPr>
      </w:pPr>
      <w:r w:rsidRPr="00445BFA">
        <w:rPr>
          <w:color w:val="0F1115"/>
          <w:sz w:val="28"/>
          <w:szCs w:val="28"/>
        </w:rPr>
        <w:t>Срок действия постановления установлен </w:t>
      </w:r>
      <w:r w:rsidRPr="00445BFA">
        <w:rPr>
          <w:bCs/>
          <w:sz w:val="28"/>
          <w:szCs w:val="28"/>
        </w:rPr>
        <w:t>до 1 сентября 2032 года</w:t>
      </w:r>
      <w:r w:rsidRPr="00445BFA">
        <w:rPr>
          <w:color w:val="0F1115"/>
          <w:sz w:val="28"/>
          <w:szCs w:val="28"/>
        </w:rPr>
        <w:t xml:space="preserve"> в соответствии с </w:t>
      </w:r>
      <w:r>
        <w:rPr>
          <w:color w:val="0F1115"/>
          <w:sz w:val="28"/>
          <w:szCs w:val="28"/>
        </w:rPr>
        <w:t>п</w:t>
      </w:r>
      <w:r w:rsidRPr="00445BFA">
        <w:rPr>
          <w:color w:val="0F1115"/>
          <w:sz w:val="28"/>
          <w:szCs w:val="28"/>
        </w:rPr>
        <w:t>остановлением № 454, которым установлен аналогичный срок действия, и частью 4 статьи 3 закона № 247-ФЗ.</w:t>
      </w:r>
    </w:p>
    <w:p w14:paraId="0F2EF709" w14:textId="77777777" w:rsidR="00986ADE" w:rsidRDefault="00986ADE" w:rsidP="00A45C20">
      <w:pPr>
        <w:pBdr>
          <w:top w:val="none" w:sz="0" w:space="0" w:color="auto"/>
          <w:left w:val="none" w:sz="0" w:space="0" w:color="auto"/>
          <w:bottom w:val="none" w:sz="0" w:space="0" w:color="auto"/>
          <w:right w:val="none" w:sz="0" w:space="0" w:color="auto"/>
          <w:between w:val="none" w:sz="0" w:space="0" w:color="auto"/>
        </w:pBdr>
        <w:shd w:val="clear" w:color="auto" w:fill="FFFFFF"/>
        <w:ind w:firstLine="709"/>
        <w:jc w:val="both"/>
        <w:rPr>
          <w:color w:val="0F1115"/>
          <w:sz w:val="28"/>
          <w:szCs w:val="28"/>
        </w:rPr>
      </w:pPr>
    </w:p>
    <w:p w14:paraId="17C7BE4F" w14:textId="77777777" w:rsidR="001A2D65" w:rsidRDefault="001A2D65" w:rsidP="00A45C20">
      <w:pPr>
        <w:pStyle w:val="aff0"/>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14:paraId="64DC8C5A" w14:textId="77777777" w:rsidR="00B20C8E" w:rsidRPr="001E62A9" w:rsidRDefault="001E62A9" w:rsidP="00A45C20">
      <w:pPr>
        <w:pStyle w:val="aff0"/>
        <w:jc w:val="both"/>
        <w:rPr>
          <w:rFonts w:ascii="Times New Roman" w:hAnsi="Times New Roman" w:cs="Times New Roman"/>
          <w:b/>
          <w:sz w:val="28"/>
          <w:szCs w:val="28"/>
        </w:rPr>
      </w:pPr>
      <w:r>
        <w:rPr>
          <w:rFonts w:ascii="Times New Roman" w:hAnsi="Times New Roman" w:cs="Times New Roman"/>
          <w:sz w:val="28"/>
          <w:szCs w:val="28"/>
        </w:rPr>
        <w:t xml:space="preserve">Заместитель министра </w:t>
      </w:r>
      <w:r w:rsidR="001A2D65">
        <w:rPr>
          <w:rFonts w:ascii="Times New Roman" w:hAnsi="Times New Roman" w:cs="Times New Roman"/>
          <w:sz w:val="28"/>
          <w:szCs w:val="28"/>
        </w:rPr>
        <w:t xml:space="preserve">                                        </w:t>
      </w:r>
      <w:r>
        <w:rPr>
          <w:rFonts w:ascii="Times New Roman" w:hAnsi="Times New Roman" w:cs="Times New Roman"/>
          <w:sz w:val="28"/>
          <w:szCs w:val="28"/>
        </w:rPr>
        <w:t xml:space="preserve">                                     </w:t>
      </w:r>
      <w:r w:rsidR="001A2D65">
        <w:rPr>
          <w:rFonts w:ascii="Times New Roman" w:hAnsi="Times New Roman" w:cs="Times New Roman"/>
          <w:sz w:val="28"/>
          <w:szCs w:val="28"/>
        </w:rPr>
        <w:t xml:space="preserve">      </w:t>
      </w:r>
      <w:r w:rsidRPr="001E62A9">
        <w:rPr>
          <w:rFonts w:ascii="Times New Roman" w:hAnsi="Times New Roman" w:cs="Times New Roman"/>
          <w:b/>
          <w:sz w:val="28"/>
          <w:szCs w:val="28"/>
        </w:rPr>
        <w:t>Ю.В. Киргетова</w:t>
      </w:r>
    </w:p>
    <w:p w14:paraId="7C01469D" w14:textId="77777777" w:rsidR="002B36E7" w:rsidRDefault="002B36E7" w:rsidP="00B20C8E">
      <w:pPr>
        <w:pStyle w:val="aff0"/>
        <w:ind w:firstLine="709"/>
        <w:jc w:val="both"/>
        <w:rPr>
          <w:rFonts w:ascii="Times New Roman" w:hAnsi="Times New Roman" w:cs="Times New Roman"/>
          <w:b/>
          <w:sz w:val="28"/>
          <w:szCs w:val="28"/>
        </w:rPr>
      </w:pPr>
    </w:p>
    <w:p w14:paraId="57FEE0C8" w14:textId="77777777" w:rsidR="0009740C" w:rsidRDefault="0009740C" w:rsidP="00B20C8E">
      <w:pPr>
        <w:pStyle w:val="aff0"/>
        <w:ind w:firstLine="709"/>
        <w:jc w:val="both"/>
        <w:rPr>
          <w:rFonts w:ascii="Times New Roman" w:hAnsi="Times New Roman" w:cs="Times New Roman"/>
          <w:b/>
          <w:sz w:val="28"/>
          <w:szCs w:val="28"/>
        </w:rPr>
      </w:pPr>
    </w:p>
    <w:p w14:paraId="68023A49" w14:textId="77777777" w:rsidR="0009740C" w:rsidRDefault="0009740C" w:rsidP="00B20C8E">
      <w:pPr>
        <w:pStyle w:val="aff0"/>
        <w:ind w:firstLine="709"/>
        <w:jc w:val="both"/>
        <w:rPr>
          <w:rFonts w:ascii="Times New Roman" w:hAnsi="Times New Roman" w:cs="Times New Roman"/>
          <w:b/>
          <w:sz w:val="28"/>
          <w:szCs w:val="28"/>
        </w:rPr>
      </w:pPr>
    </w:p>
    <w:p w14:paraId="3882F65C" w14:textId="77777777" w:rsidR="00B20C8E" w:rsidRPr="002B36E7" w:rsidRDefault="00B20C8E" w:rsidP="00B20C8E">
      <w:pPr>
        <w:pStyle w:val="aff0"/>
        <w:jc w:val="both"/>
        <w:rPr>
          <w:rFonts w:ascii="Times New Roman" w:hAnsi="Times New Roman" w:cs="Times New Roman"/>
          <w:sz w:val="20"/>
          <w:szCs w:val="20"/>
        </w:rPr>
      </w:pPr>
      <w:r w:rsidRPr="002B36E7">
        <w:rPr>
          <w:rFonts w:ascii="Times New Roman" w:hAnsi="Times New Roman" w:cs="Times New Roman"/>
          <w:sz w:val="20"/>
          <w:szCs w:val="20"/>
        </w:rPr>
        <w:t>Исп. Антонова Елена Олеговна</w:t>
      </w:r>
    </w:p>
    <w:p w14:paraId="1331FA38" w14:textId="77777777" w:rsidR="00B20C8E" w:rsidRPr="002B36E7" w:rsidRDefault="002B36E7" w:rsidP="00B20C8E">
      <w:pPr>
        <w:pStyle w:val="aff0"/>
        <w:jc w:val="both"/>
        <w:rPr>
          <w:rFonts w:ascii="Times New Roman" w:hAnsi="Times New Roman" w:cs="Times New Roman"/>
          <w:sz w:val="20"/>
          <w:szCs w:val="20"/>
        </w:rPr>
      </w:pPr>
      <w:r w:rsidRPr="002B36E7">
        <w:rPr>
          <w:rFonts w:ascii="Times New Roman" w:hAnsi="Times New Roman" w:cs="Times New Roman"/>
          <w:sz w:val="20"/>
          <w:szCs w:val="20"/>
        </w:rPr>
        <w:t>(4812) 38-68-00</w:t>
      </w:r>
    </w:p>
    <w:sectPr w:rsidR="00B20C8E" w:rsidRPr="002B36E7" w:rsidSect="00CB032D">
      <w:pgSz w:w="11906" w:h="16838"/>
      <w:pgMar w:top="851" w:right="567" w:bottom="568" w:left="1134" w:header="567" w:footer="567"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11FF6" w14:textId="77777777" w:rsidR="000F50CC" w:rsidRDefault="000F50CC">
      <w:r>
        <w:separator/>
      </w:r>
    </w:p>
  </w:endnote>
  <w:endnote w:type="continuationSeparator" w:id="0">
    <w:p w14:paraId="55EF53A2" w14:textId="77777777" w:rsidR="000F50CC" w:rsidRDefault="000F5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E94EA" w14:textId="77777777" w:rsidR="000F50CC" w:rsidRDefault="000F50CC">
      <w:r>
        <w:separator/>
      </w:r>
    </w:p>
  </w:footnote>
  <w:footnote w:type="continuationSeparator" w:id="0">
    <w:p w14:paraId="0FCFFA9C" w14:textId="77777777" w:rsidR="000F50CC" w:rsidRDefault="000F50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21D58"/>
    <w:multiLevelType w:val="multilevel"/>
    <w:tmpl w:val="E2DA8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050230"/>
    <w:multiLevelType w:val="hybridMultilevel"/>
    <w:tmpl w:val="35741D72"/>
    <w:lvl w:ilvl="0" w:tplc="0062214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3275EC">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CEED36">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80EF9A">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30C6B6">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CA9D24">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8A1D96">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FA3F2C">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86F74A">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0AA364F"/>
    <w:multiLevelType w:val="multilevel"/>
    <w:tmpl w:val="49386B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F720F3"/>
    <w:multiLevelType w:val="multilevel"/>
    <w:tmpl w:val="79D8B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964D15"/>
    <w:multiLevelType w:val="multilevel"/>
    <w:tmpl w:val="B6EAE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8A6E65"/>
    <w:multiLevelType w:val="multilevel"/>
    <w:tmpl w:val="B6682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FA3217"/>
    <w:multiLevelType w:val="hybridMultilevel"/>
    <w:tmpl w:val="D4542BFC"/>
    <w:lvl w:ilvl="0" w:tplc="C6A05C9E">
      <w:start w:val="1"/>
      <w:numFmt w:val="bullet"/>
      <w:lvlText w:val="-"/>
      <w:lvlJc w:val="left"/>
      <w:pPr>
        <w:ind w:left="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4061CA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5E2F47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074399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B0460B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DA006F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4C8A58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4B0A6C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448EE5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44244C10"/>
    <w:multiLevelType w:val="multilevel"/>
    <w:tmpl w:val="8CFAB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5C35DF"/>
    <w:multiLevelType w:val="multilevel"/>
    <w:tmpl w:val="C792C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D6E034E"/>
    <w:multiLevelType w:val="multilevel"/>
    <w:tmpl w:val="EADCAD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EF0620A"/>
    <w:multiLevelType w:val="multilevel"/>
    <w:tmpl w:val="D4B6D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38D6DCE"/>
    <w:multiLevelType w:val="multilevel"/>
    <w:tmpl w:val="A2B8E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5E46B8"/>
    <w:multiLevelType w:val="multilevel"/>
    <w:tmpl w:val="99ECA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936442"/>
    <w:multiLevelType w:val="multilevel"/>
    <w:tmpl w:val="1C0A3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B615D7"/>
    <w:multiLevelType w:val="hybridMultilevel"/>
    <w:tmpl w:val="EE16716C"/>
    <w:lvl w:ilvl="0" w:tplc="E6C6C5A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15:restartNumberingAfterBreak="0">
    <w:nsid w:val="762F49C4"/>
    <w:multiLevelType w:val="multilevel"/>
    <w:tmpl w:val="4DA2B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F745351"/>
    <w:multiLevelType w:val="multilevel"/>
    <w:tmpl w:val="FE941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6"/>
  </w:num>
  <w:num w:numId="3">
    <w:abstractNumId w:val="2"/>
  </w:num>
  <w:num w:numId="4">
    <w:abstractNumId w:val="6"/>
  </w:num>
  <w:num w:numId="5">
    <w:abstractNumId w:val="13"/>
  </w:num>
  <w:num w:numId="6">
    <w:abstractNumId w:val="0"/>
  </w:num>
  <w:num w:numId="7">
    <w:abstractNumId w:val="4"/>
  </w:num>
  <w:num w:numId="8">
    <w:abstractNumId w:val="12"/>
  </w:num>
  <w:num w:numId="9">
    <w:abstractNumId w:val="1"/>
  </w:num>
  <w:num w:numId="10">
    <w:abstractNumId w:val="14"/>
  </w:num>
  <w:num w:numId="11">
    <w:abstractNumId w:val="3"/>
  </w:num>
  <w:num w:numId="12">
    <w:abstractNumId w:val="15"/>
  </w:num>
  <w:num w:numId="13">
    <w:abstractNumId w:val="5"/>
  </w:num>
  <w:num w:numId="14">
    <w:abstractNumId w:val="8"/>
  </w:num>
  <w:num w:numId="15">
    <w:abstractNumId w:val="9"/>
  </w:num>
  <w:num w:numId="16">
    <w:abstractNumId w:val="7"/>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687"/>
    <w:rsid w:val="000046FE"/>
    <w:rsid w:val="00012CAE"/>
    <w:rsid w:val="00020328"/>
    <w:rsid w:val="00046755"/>
    <w:rsid w:val="00056A60"/>
    <w:rsid w:val="00065EDD"/>
    <w:rsid w:val="0007299C"/>
    <w:rsid w:val="000756DA"/>
    <w:rsid w:val="000831C9"/>
    <w:rsid w:val="0008382F"/>
    <w:rsid w:val="00083ED3"/>
    <w:rsid w:val="000937E5"/>
    <w:rsid w:val="0009740C"/>
    <w:rsid w:val="000B3387"/>
    <w:rsid w:val="000C1D95"/>
    <w:rsid w:val="000D2C36"/>
    <w:rsid w:val="000D7CEA"/>
    <w:rsid w:val="000E1593"/>
    <w:rsid w:val="000E3DA7"/>
    <w:rsid w:val="000E78B9"/>
    <w:rsid w:val="000F14FD"/>
    <w:rsid w:val="000F1784"/>
    <w:rsid w:val="000F50CC"/>
    <w:rsid w:val="0010574C"/>
    <w:rsid w:val="0013546E"/>
    <w:rsid w:val="00137FC6"/>
    <w:rsid w:val="00163A85"/>
    <w:rsid w:val="0017141F"/>
    <w:rsid w:val="001722FA"/>
    <w:rsid w:val="00176065"/>
    <w:rsid w:val="00186844"/>
    <w:rsid w:val="0019236B"/>
    <w:rsid w:val="001A2D65"/>
    <w:rsid w:val="001B3D49"/>
    <w:rsid w:val="001C42B6"/>
    <w:rsid w:val="001E62A9"/>
    <w:rsid w:val="002046FC"/>
    <w:rsid w:val="00206085"/>
    <w:rsid w:val="002211ED"/>
    <w:rsid w:val="00251E3B"/>
    <w:rsid w:val="00267CB0"/>
    <w:rsid w:val="002B14FB"/>
    <w:rsid w:val="002B36E7"/>
    <w:rsid w:val="002C312A"/>
    <w:rsid w:val="002C7AE0"/>
    <w:rsid w:val="002E27B2"/>
    <w:rsid w:val="002E7600"/>
    <w:rsid w:val="002F063F"/>
    <w:rsid w:val="002F0FA5"/>
    <w:rsid w:val="002F4C9E"/>
    <w:rsid w:val="002F66D3"/>
    <w:rsid w:val="002F7CD8"/>
    <w:rsid w:val="003012C6"/>
    <w:rsid w:val="0031055E"/>
    <w:rsid w:val="0032211A"/>
    <w:rsid w:val="003259EC"/>
    <w:rsid w:val="00361A65"/>
    <w:rsid w:val="00364BAA"/>
    <w:rsid w:val="00374805"/>
    <w:rsid w:val="00386F92"/>
    <w:rsid w:val="0038754E"/>
    <w:rsid w:val="0039286C"/>
    <w:rsid w:val="003A2EE9"/>
    <w:rsid w:val="003B4836"/>
    <w:rsid w:val="003B5D75"/>
    <w:rsid w:val="003C02F8"/>
    <w:rsid w:val="003C240E"/>
    <w:rsid w:val="003C79BE"/>
    <w:rsid w:val="003D79D6"/>
    <w:rsid w:val="003F4FCC"/>
    <w:rsid w:val="0040720B"/>
    <w:rsid w:val="004403CA"/>
    <w:rsid w:val="004442F6"/>
    <w:rsid w:val="00445BFA"/>
    <w:rsid w:val="0045329A"/>
    <w:rsid w:val="00467FBC"/>
    <w:rsid w:val="00473FB8"/>
    <w:rsid w:val="0049137B"/>
    <w:rsid w:val="00493F73"/>
    <w:rsid w:val="004C3EBB"/>
    <w:rsid w:val="004C4CDA"/>
    <w:rsid w:val="004C62C5"/>
    <w:rsid w:val="004D4F79"/>
    <w:rsid w:val="004D5950"/>
    <w:rsid w:val="004D7142"/>
    <w:rsid w:val="004D7E5F"/>
    <w:rsid w:val="004E3A1B"/>
    <w:rsid w:val="004E4051"/>
    <w:rsid w:val="004E436E"/>
    <w:rsid w:val="004F3E10"/>
    <w:rsid w:val="004F404E"/>
    <w:rsid w:val="005046A1"/>
    <w:rsid w:val="00512381"/>
    <w:rsid w:val="00516D5F"/>
    <w:rsid w:val="00544537"/>
    <w:rsid w:val="00563E9C"/>
    <w:rsid w:val="0057585F"/>
    <w:rsid w:val="00580FCE"/>
    <w:rsid w:val="00583B91"/>
    <w:rsid w:val="00597DBA"/>
    <w:rsid w:val="005A3909"/>
    <w:rsid w:val="005B18E2"/>
    <w:rsid w:val="005C3AC1"/>
    <w:rsid w:val="005C60BA"/>
    <w:rsid w:val="005C7CEA"/>
    <w:rsid w:val="005E63A2"/>
    <w:rsid w:val="00604EE8"/>
    <w:rsid w:val="006050B9"/>
    <w:rsid w:val="00607108"/>
    <w:rsid w:val="0061237D"/>
    <w:rsid w:val="006132E4"/>
    <w:rsid w:val="00616F0E"/>
    <w:rsid w:val="00631B5C"/>
    <w:rsid w:val="00637F2D"/>
    <w:rsid w:val="00654614"/>
    <w:rsid w:val="0066516D"/>
    <w:rsid w:val="00675FB2"/>
    <w:rsid w:val="00680499"/>
    <w:rsid w:val="00682F6D"/>
    <w:rsid w:val="006877D8"/>
    <w:rsid w:val="00692FB3"/>
    <w:rsid w:val="006A3612"/>
    <w:rsid w:val="006A4C63"/>
    <w:rsid w:val="006A59AE"/>
    <w:rsid w:val="006C3AE4"/>
    <w:rsid w:val="006D7335"/>
    <w:rsid w:val="006F0D40"/>
    <w:rsid w:val="006F20CC"/>
    <w:rsid w:val="00701AF0"/>
    <w:rsid w:val="007146F2"/>
    <w:rsid w:val="007234BA"/>
    <w:rsid w:val="00734981"/>
    <w:rsid w:val="00752FA9"/>
    <w:rsid w:val="007566BE"/>
    <w:rsid w:val="00767E79"/>
    <w:rsid w:val="007834AC"/>
    <w:rsid w:val="007A2435"/>
    <w:rsid w:val="007A625D"/>
    <w:rsid w:val="007D46BA"/>
    <w:rsid w:val="007E397E"/>
    <w:rsid w:val="007E5499"/>
    <w:rsid w:val="007F156A"/>
    <w:rsid w:val="00806306"/>
    <w:rsid w:val="00806364"/>
    <w:rsid w:val="0081187B"/>
    <w:rsid w:val="00831D78"/>
    <w:rsid w:val="00837904"/>
    <w:rsid w:val="00840FD4"/>
    <w:rsid w:val="00841594"/>
    <w:rsid w:val="0084569D"/>
    <w:rsid w:val="0085058D"/>
    <w:rsid w:val="00863F1C"/>
    <w:rsid w:val="00866E2A"/>
    <w:rsid w:val="008671AE"/>
    <w:rsid w:val="008757BC"/>
    <w:rsid w:val="0087793B"/>
    <w:rsid w:val="008830CC"/>
    <w:rsid w:val="008925CF"/>
    <w:rsid w:val="008A07F9"/>
    <w:rsid w:val="008A1E58"/>
    <w:rsid w:val="008B3D79"/>
    <w:rsid w:val="008B77AC"/>
    <w:rsid w:val="008C7477"/>
    <w:rsid w:val="008D4C04"/>
    <w:rsid w:val="008D4D68"/>
    <w:rsid w:val="008E2407"/>
    <w:rsid w:val="00951E3E"/>
    <w:rsid w:val="00954134"/>
    <w:rsid w:val="00956BCF"/>
    <w:rsid w:val="0095742A"/>
    <w:rsid w:val="009641D0"/>
    <w:rsid w:val="009809F1"/>
    <w:rsid w:val="00982BD1"/>
    <w:rsid w:val="00986ADE"/>
    <w:rsid w:val="009A07A7"/>
    <w:rsid w:val="009E2B96"/>
    <w:rsid w:val="009E521E"/>
    <w:rsid w:val="009F63C5"/>
    <w:rsid w:val="00A015B9"/>
    <w:rsid w:val="00A124B7"/>
    <w:rsid w:val="00A16A51"/>
    <w:rsid w:val="00A32151"/>
    <w:rsid w:val="00A45C20"/>
    <w:rsid w:val="00A46BBD"/>
    <w:rsid w:val="00A52F6D"/>
    <w:rsid w:val="00A6140C"/>
    <w:rsid w:val="00A71C64"/>
    <w:rsid w:val="00A74C8A"/>
    <w:rsid w:val="00A92BF3"/>
    <w:rsid w:val="00A96990"/>
    <w:rsid w:val="00AA364E"/>
    <w:rsid w:val="00AC5B2B"/>
    <w:rsid w:val="00AF2A14"/>
    <w:rsid w:val="00B06D8C"/>
    <w:rsid w:val="00B12AB9"/>
    <w:rsid w:val="00B20A1C"/>
    <w:rsid w:val="00B20C8E"/>
    <w:rsid w:val="00B21888"/>
    <w:rsid w:val="00B21D20"/>
    <w:rsid w:val="00B315DC"/>
    <w:rsid w:val="00B34AAE"/>
    <w:rsid w:val="00B44756"/>
    <w:rsid w:val="00B53886"/>
    <w:rsid w:val="00B55736"/>
    <w:rsid w:val="00B563F9"/>
    <w:rsid w:val="00B72621"/>
    <w:rsid w:val="00B952B3"/>
    <w:rsid w:val="00BA4EFE"/>
    <w:rsid w:val="00BB3705"/>
    <w:rsid w:val="00BB7F56"/>
    <w:rsid w:val="00BD36D5"/>
    <w:rsid w:val="00BE2771"/>
    <w:rsid w:val="00BE5B96"/>
    <w:rsid w:val="00BF15C6"/>
    <w:rsid w:val="00BF3FF8"/>
    <w:rsid w:val="00C022DF"/>
    <w:rsid w:val="00C14816"/>
    <w:rsid w:val="00C57844"/>
    <w:rsid w:val="00C66EDA"/>
    <w:rsid w:val="00C66F2D"/>
    <w:rsid w:val="00C81BE8"/>
    <w:rsid w:val="00C87584"/>
    <w:rsid w:val="00CB032D"/>
    <w:rsid w:val="00CB7A4E"/>
    <w:rsid w:val="00CC677D"/>
    <w:rsid w:val="00CE0BF7"/>
    <w:rsid w:val="00CE5E82"/>
    <w:rsid w:val="00CF25D0"/>
    <w:rsid w:val="00CF2F32"/>
    <w:rsid w:val="00CF5C5D"/>
    <w:rsid w:val="00D02D5F"/>
    <w:rsid w:val="00D02F21"/>
    <w:rsid w:val="00D16239"/>
    <w:rsid w:val="00D174F9"/>
    <w:rsid w:val="00D20DC6"/>
    <w:rsid w:val="00D212F7"/>
    <w:rsid w:val="00D37557"/>
    <w:rsid w:val="00D50F81"/>
    <w:rsid w:val="00D57ACE"/>
    <w:rsid w:val="00D62795"/>
    <w:rsid w:val="00D77358"/>
    <w:rsid w:val="00D95359"/>
    <w:rsid w:val="00DC0745"/>
    <w:rsid w:val="00DC2179"/>
    <w:rsid w:val="00DC2D31"/>
    <w:rsid w:val="00DC62E3"/>
    <w:rsid w:val="00DD4CF5"/>
    <w:rsid w:val="00DD6E14"/>
    <w:rsid w:val="00DE44C4"/>
    <w:rsid w:val="00DF0A7C"/>
    <w:rsid w:val="00DF1E63"/>
    <w:rsid w:val="00DF6F24"/>
    <w:rsid w:val="00DF709A"/>
    <w:rsid w:val="00E01261"/>
    <w:rsid w:val="00E02A40"/>
    <w:rsid w:val="00E02EDC"/>
    <w:rsid w:val="00E070E9"/>
    <w:rsid w:val="00E13098"/>
    <w:rsid w:val="00E1435C"/>
    <w:rsid w:val="00E43109"/>
    <w:rsid w:val="00E43923"/>
    <w:rsid w:val="00E50AC8"/>
    <w:rsid w:val="00E62E33"/>
    <w:rsid w:val="00E6351A"/>
    <w:rsid w:val="00E71310"/>
    <w:rsid w:val="00E910C0"/>
    <w:rsid w:val="00E95013"/>
    <w:rsid w:val="00EA1530"/>
    <w:rsid w:val="00EB389B"/>
    <w:rsid w:val="00EB3D0F"/>
    <w:rsid w:val="00EC6947"/>
    <w:rsid w:val="00EF0558"/>
    <w:rsid w:val="00F01687"/>
    <w:rsid w:val="00F06AEE"/>
    <w:rsid w:val="00F16E8D"/>
    <w:rsid w:val="00F20588"/>
    <w:rsid w:val="00F2772B"/>
    <w:rsid w:val="00F55677"/>
    <w:rsid w:val="00F573E8"/>
    <w:rsid w:val="00F70B7C"/>
    <w:rsid w:val="00F72735"/>
    <w:rsid w:val="00F82C56"/>
    <w:rsid w:val="00F9741F"/>
    <w:rsid w:val="00FA2A8F"/>
    <w:rsid w:val="00FA478A"/>
    <w:rsid w:val="00FA71F1"/>
    <w:rsid w:val="00FB3CCA"/>
    <w:rsid w:val="00FE0404"/>
    <w:rsid w:val="00FE5313"/>
    <w:rsid w:val="00FF4C55"/>
    <w:rsid w:val="00FF74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0A585"/>
  <w15:docId w15:val="{73F981E5-AE0C-417B-96D2-F99D511A0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CharCharCharCharCharCharCharCharCharCharCharCharCharCharCharChar"/>
    <w:link w:val="2CharCharCharCharCharCharCharCharCharCharCharCharCharCharCharChar"/>
    <w:pPr>
      <w:pBdr>
        <w:top w:val="none" w:sz="4" w:space="0" w:color="000000"/>
        <w:left w:val="none" w:sz="4" w:space="0" w:color="000000"/>
        <w:bottom w:val="none" w:sz="4" w:space="0" w:color="000000"/>
        <w:right w:val="none" w:sz="4" w:space="0" w:color="000000"/>
        <w:between w:val="none" w:sz="4" w:space="0" w:color="000000"/>
      </w:pBdr>
    </w:pPr>
    <w:rPr>
      <w:sz w:val="24"/>
      <w:szCs w:val="24"/>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auto"/>
      </w:tcPr>
    </w:tblStylePr>
    <w:tblStylePr w:type="band1Horz">
      <w:rPr>
        <w:rFonts w:ascii="Arial" w:hAnsi="Arial"/>
        <w:color w:val="404040"/>
        <w:sz w:val="22"/>
      </w:rPr>
      <w:tblPr/>
      <w:tcPr>
        <w:shd w:val="clear" w:color="DAE5F1" w:themeColor="accent1" w:themeTint="34" w:fill="auto"/>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auto"/>
      </w:tcPr>
    </w:tblStylePr>
    <w:tblStylePr w:type="band1Horz">
      <w:rPr>
        <w:rFonts w:ascii="Arial" w:hAnsi="Arial"/>
        <w:color w:val="404040"/>
        <w:sz w:val="22"/>
      </w:rPr>
      <w:tblPr/>
      <w:tcPr>
        <w:shd w:val="clear" w:color="DAE5F1" w:themeColor="accent1" w:themeTint="34" w:fill="auto"/>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auto"/>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auto"/>
      </w:tcPr>
    </w:tblStylePr>
    <w:tblStylePr w:type="band1Horz">
      <w:rPr>
        <w:rFonts w:ascii="Arial" w:hAnsi="Arial"/>
        <w:color w:val="404040"/>
        <w:sz w:val="22"/>
      </w:rPr>
      <w:tblPr/>
      <w:tcPr>
        <w:shd w:val="clear" w:color="DCE6F2" w:themeColor="accent1" w:themeTint="32" w:fill="auto"/>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auto"/>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auto"/>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auto"/>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auto"/>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auto"/>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auto"/>
    </w:tblPr>
    <w:tblStylePr w:type="firstRow">
      <w:rPr>
        <w:rFonts w:ascii="Arial" w:hAnsi="Arial"/>
        <w:b/>
        <w:color w:val="FFFFFF"/>
        <w:sz w:val="22"/>
      </w:rPr>
      <w:tblPr/>
      <w:tcPr>
        <w:shd w:val="clear" w:color="4F81BD" w:themeColor="accent1" w:fill="auto"/>
      </w:tcPr>
    </w:tblStylePr>
    <w:tblStylePr w:type="lastRow">
      <w:rPr>
        <w:rFonts w:ascii="Arial" w:hAnsi="Arial"/>
        <w:b/>
        <w:color w:val="FFFFFF"/>
        <w:sz w:val="22"/>
      </w:rPr>
      <w:tblPr/>
      <w:tcPr>
        <w:tcBorders>
          <w:top w:val="single" w:sz="4" w:space="0" w:color="FFFFFF" w:themeColor="light1"/>
        </w:tcBorders>
        <w:shd w:val="clear" w:color="4F81BD" w:themeColor="accent1" w:fill="auto"/>
      </w:tcPr>
    </w:tblStylePr>
    <w:tblStylePr w:type="firstCol">
      <w:rPr>
        <w:rFonts w:ascii="Arial" w:hAnsi="Arial"/>
        <w:b/>
        <w:color w:val="FFFFFF"/>
        <w:sz w:val="22"/>
      </w:rPr>
      <w:tblPr/>
      <w:tcPr>
        <w:shd w:val="clear" w:color="4F81BD" w:themeColor="accent1" w:fill="auto"/>
      </w:tcPr>
    </w:tblStylePr>
    <w:tblStylePr w:type="lastCol">
      <w:rPr>
        <w:rFonts w:ascii="Arial" w:hAnsi="Arial"/>
        <w:b/>
        <w:color w:val="FFFFFF"/>
        <w:sz w:val="22"/>
      </w:rPr>
      <w:tblPr/>
      <w:tcPr>
        <w:shd w:val="clear" w:color="4F81BD" w:themeColor="accent1" w:fill="auto"/>
      </w:tcPr>
    </w:tblStylePr>
    <w:tblStylePr w:type="band1Vert">
      <w:tblPr/>
      <w:tcPr>
        <w:shd w:val="clear" w:color="AEC4E0" w:themeColor="accent1" w:themeTint="75" w:fill="auto"/>
      </w:tcPr>
    </w:tblStylePr>
    <w:tblStylePr w:type="band1Horz">
      <w:tblPr/>
      <w:tcPr>
        <w:shd w:val="clear" w:color="AEC4E0" w:themeColor="accent1" w:themeTint="75" w:fill="auto"/>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auto"/>
    </w:tblPr>
    <w:tblStylePr w:type="firstRow">
      <w:rPr>
        <w:rFonts w:ascii="Arial" w:hAnsi="Arial"/>
        <w:b/>
        <w:color w:val="FFFFFF"/>
        <w:sz w:val="22"/>
      </w:rPr>
      <w:tblPr/>
      <w:tcPr>
        <w:shd w:val="clear" w:color="C0504D" w:themeColor="accent2" w:fill="auto"/>
      </w:tcPr>
    </w:tblStylePr>
    <w:tblStylePr w:type="lastRow">
      <w:rPr>
        <w:rFonts w:ascii="Arial" w:hAnsi="Arial"/>
        <w:b/>
        <w:color w:val="FFFFFF"/>
        <w:sz w:val="22"/>
      </w:rPr>
      <w:tblPr/>
      <w:tcPr>
        <w:tcBorders>
          <w:top w:val="single" w:sz="4" w:space="0" w:color="FFFFFF" w:themeColor="light1"/>
        </w:tcBorders>
        <w:shd w:val="clear" w:color="C0504D" w:themeColor="accent2" w:fill="auto"/>
      </w:tcPr>
    </w:tblStylePr>
    <w:tblStylePr w:type="firstCol">
      <w:rPr>
        <w:rFonts w:ascii="Arial" w:hAnsi="Arial"/>
        <w:b/>
        <w:color w:val="FFFFFF"/>
        <w:sz w:val="22"/>
      </w:rPr>
      <w:tblPr/>
      <w:tcPr>
        <w:shd w:val="clear" w:color="C0504D" w:themeColor="accent2" w:fill="auto"/>
      </w:tcPr>
    </w:tblStylePr>
    <w:tblStylePr w:type="lastCol">
      <w:rPr>
        <w:rFonts w:ascii="Arial" w:hAnsi="Arial"/>
        <w:b/>
        <w:color w:val="FFFFFF"/>
        <w:sz w:val="22"/>
      </w:rPr>
      <w:tblPr/>
      <w:tcPr>
        <w:shd w:val="clear" w:color="C0504D" w:themeColor="accent2" w:fill="auto"/>
      </w:tcPr>
    </w:tblStylePr>
    <w:tblStylePr w:type="band1Vert">
      <w:tblPr/>
      <w:tcPr>
        <w:shd w:val="clear" w:color="E2AEAD" w:themeColor="accent2" w:themeTint="75" w:fill="auto"/>
      </w:tcPr>
    </w:tblStylePr>
    <w:tblStylePr w:type="band1Horz">
      <w:tblPr/>
      <w:tcPr>
        <w:shd w:val="clear" w:color="E2AEAD" w:themeColor="accent2" w:themeTint="75" w:fill="auto"/>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auto"/>
    </w:tblPr>
    <w:tblStylePr w:type="firstRow">
      <w:rPr>
        <w:rFonts w:ascii="Arial" w:hAnsi="Arial"/>
        <w:b/>
        <w:color w:val="FFFFFF"/>
        <w:sz w:val="22"/>
      </w:rPr>
      <w:tblPr/>
      <w:tcPr>
        <w:shd w:val="clear" w:color="9BBB59" w:themeColor="accent3" w:fill="auto"/>
      </w:tcPr>
    </w:tblStylePr>
    <w:tblStylePr w:type="lastRow">
      <w:rPr>
        <w:rFonts w:ascii="Arial" w:hAnsi="Arial"/>
        <w:b/>
        <w:color w:val="FFFFFF"/>
        <w:sz w:val="22"/>
      </w:rPr>
      <w:tblPr/>
      <w:tcPr>
        <w:tcBorders>
          <w:top w:val="single" w:sz="4" w:space="0" w:color="FFFFFF" w:themeColor="light1"/>
        </w:tcBorders>
        <w:shd w:val="clear" w:color="9BBB59" w:themeColor="accent3" w:fill="auto"/>
      </w:tcPr>
    </w:tblStylePr>
    <w:tblStylePr w:type="firstCol">
      <w:rPr>
        <w:rFonts w:ascii="Arial" w:hAnsi="Arial"/>
        <w:b/>
        <w:color w:val="FFFFFF"/>
        <w:sz w:val="22"/>
      </w:rPr>
      <w:tblPr/>
      <w:tcPr>
        <w:shd w:val="clear" w:color="9BBB59" w:themeColor="accent3" w:fill="auto"/>
      </w:tcPr>
    </w:tblStylePr>
    <w:tblStylePr w:type="lastCol">
      <w:rPr>
        <w:rFonts w:ascii="Arial" w:hAnsi="Arial"/>
        <w:b/>
        <w:color w:val="FFFFFF"/>
        <w:sz w:val="22"/>
      </w:rPr>
      <w:tblPr/>
      <w:tcPr>
        <w:shd w:val="clear" w:color="9BBB59" w:themeColor="accent3" w:fill="auto"/>
      </w:tcPr>
    </w:tblStylePr>
    <w:tblStylePr w:type="band1Vert">
      <w:tblPr/>
      <w:tcPr>
        <w:shd w:val="clear" w:color="D0DFB2" w:themeColor="accent3" w:themeTint="75" w:fill="auto"/>
      </w:tcPr>
    </w:tblStylePr>
    <w:tblStylePr w:type="band1Horz">
      <w:tblPr/>
      <w:tcPr>
        <w:shd w:val="clear" w:color="D0DFB2" w:themeColor="accent3" w:themeTint="75" w:fill="auto"/>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auto"/>
    </w:tblPr>
    <w:tblStylePr w:type="firstRow">
      <w:rPr>
        <w:rFonts w:ascii="Arial" w:hAnsi="Arial"/>
        <w:b/>
        <w:color w:val="FFFFFF"/>
        <w:sz w:val="22"/>
      </w:rPr>
      <w:tblPr/>
      <w:tcPr>
        <w:shd w:val="clear" w:color="8064A2" w:themeColor="accent4" w:fill="auto"/>
      </w:tcPr>
    </w:tblStylePr>
    <w:tblStylePr w:type="lastRow">
      <w:rPr>
        <w:rFonts w:ascii="Arial" w:hAnsi="Arial"/>
        <w:b/>
        <w:color w:val="FFFFFF"/>
        <w:sz w:val="22"/>
      </w:rPr>
      <w:tblPr/>
      <w:tcPr>
        <w:tcBorders>
          <w:top w:val="single" w:sz="4" w:space="0" w:color="FFFFFF" w:themeColor="light1"/>
        </w:tcBorders>
        <w:shd w:val="clear" w:color="8064A2" w:themeColor="accent4" w:fill="auto"/>
      </w:tcPr>
    </w:tblStylePr>
    <w:tblStylePr w:type="firstCol">
      <w:rPr>
        <w:rFonts w:ascii="Arial" w:hAnsi="Arial"/>
        <w:b/>
        <w:color w:val="FFFFFF"/>
        <w:sz w:val="22"/>
      </w:rPr>
      <w:tblPr/>
      <w:tcPr>
        <w:shd w:val="clear" w:color="8064A2" w:themeColor="accent4" w:fill="auto"/>
      </w:tcPr>
    </w:tblStylePr>
    <w:tblStylePr w:type="lastCol">
      <w:rPr>
        <w:rFonts w:ascii="Arial" w:hAnsi="Arial"/>
        <w:b/>
        <w:color w:val="FFFFFF"/>
        <w:sz w:val="22"/>
      </w:rPr>
      <w:tblPr/>
      <w:tcPr>
        <w:shd w:val="clear" w:color="8064A2" w:themeColor="accent4" w:fill="auto"/>
      </w:tcPr>
    </w:tblStylePr>
    <w:tblStylePr w:type="band1Vert">
      <w:tblPr/>
      <w:tcPr>
        <w:shd w:val="clear" w:color="C4B7D4" w:themeColor="accent4" w:themeTint="75" w:fill="auto"/>
      </w:tcPr>
    </w:tblStylePr>
    <w:tblStylePr w:type="band1Horz">
      <w:tblPr/>
      <w:tcPr>
        <w:shd w:val="clear" w:color="C4B7D4" w:themeColor="accent4" w:themeTint="75" w:fill="auto"/>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auto"/>
    </w:tblPr>
    <w:tblStylePr w:type="firstRow">
      <w:rPr>
        <w:rFonts w:ascii="Arial" w:hAnsi="Arial"/>
        <w:b/>
        <w:color w:val="FFFFFF"/>
        <w:sz w:val="22"/>
      </w:rPr>
      <w:tblPr/>
      <w:tcPr>
        <w:shd w:val="clear" w:color="4BACC6" w:themeColor="accent5" w:fill="auto"/>
      </w:tcPr>
    </w:tblStylePr>
    <w:tblStylePr w:type="lastRow">
      <w:rPr>
        <w:rFonts w:ascii="Arial" w:hAnsi="Arial"/>
        <w:b/>
        <w:color w:val="FFFFFF"/>
        <w:sz w:val="22"/>
      </w:rPr>
      <w:tblPr/>
      <w:tcPr>
        <w:tcBorders>
          <w:top w:val="single" w:sz="4" w:space="0" w:color="FFFFFF" w:themeColor="light1"/>
        </w:tcBorders>
        <w:shd w:val="clear" w:color="4BACC6" w:themeColor="accent5" w:fill="auto"/>
      </w:tcPr>
    </w:tblStylePr>
    <w:tblStylePr w:type="firstCol">
      <w:rPr>
        <w:rFonts w:ascii="Arial" w:hAnsi="Arial"/>
        <w:b/>
        <w:color w:val="FFFFFF"/>
        <w:sz w:val="22"/>
      </w:rPr>
      <w:tblPr/>
      <w:tcPr>
        <w:shd w:val="clear" w:color="4BACC6" w:themeColor="accent5" w:fill="auto"/>
      </w:tcPr>
    </w:tblStylePr>
    <w:tblStylePr w:type="lastCol">
      <w:rPr>
        <w:rFonts w:ascii="Arial" w:hAnsi="Arial"/>
        <w:b/>
        <w:color w:val="FFFFFF"/>
        <w:sz w:val="22"/>
      </w:rPr>
      <w:tblPr/>
      <w:tcPr>
        <w:shd w:val="clear" w:color="4BACC6" w:themeColor="accent5" w:fill="auto"/>
      </w:tcPr>
    </w:tblStylePr>
    <w:tblStylePr w:type="band1Vert">
      <w:tblPr/>
      <w:tcPr>
        <w:shd w:val="clear" w:color="ACD8E4" w:themeColor="accent5" w:themeTint="75" w:fill="auto"/>
      </w:tcPr>
    </w:tblStylePr>
    <w:tblStylePr w:type="band1Horz">
      <w:tblPr/>
      <w:tcPr>
        <w:shd w:val="clear" w:color="ACD8E4" w:themeColor="accent5" w:themeTint="75" w:fill="auto"/>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auto"/>
    </w:tblPr>
    <w:tblStylePr w:type="firstRow">
      <w:rPr>
        <w:rFonts w:ascii="Arial" w:hAnsi="Arial"/>
        <w:b/>
        <w:color w:val="FFFFFF"/>
        <w:sz w:val="22"/>
      </w:rPr>
      <w:tblPr/>
      <w:tcPr>
        <w:shd w:val="clear" w:color="F79646" w:themeColor="accent6" w:fill="auto"/>
      </w:tcPr>
    </w:tblStylePr>
    <w:tblStylePr w:type="lastRow">
      <w:rPr>
        <w:rFonts w:ascii="Arial" w:hAnsi="Arial"/>
        <w:b/>
        <w:color w:val="FFFFFF"/>
        <w:sz w:val="22"/>
      </w:rPr>
      <w:tblPr/>
      <w:tcPr>
        <w:tcBorders>
          <w:top w:val="single" w:sz="4" w:space="0" w:color="FFFFFF" w:themeColor="light1"/>
        </w:tcBorders>
        <w:shd w:val="clear" w:color="F79646" w:themeColor="accent6" w:fill="auto"/>
      </w:tcPr>
    </w:tblStylePr>
    <w:tblStylePr w:type="firstCol">
      <w:rPr>
        <w:rFonts w:ascii="Arial" w:hAnsi="Arial"/>
        <w:b/>
        <w:color w:val="FFFFFF"/>
        <w:sz w:val="22"/>
      </w:rPr>
      <w:tblPr/>
      <w:tcPr>
        <w:shd w:val="clear" w:color="F79646" w:themeColor="accent6" w:fill="auto"/>
      </w:tcPr>
    </w:tblStylePr>
    <w:tblStylePr w:type="lastCol">
      <w:rPr>
        <w:rFonts w:ascii="Arial" w:hAnsi="Arial"/>
        <w:b/>
        <w:color w:val="FFFFFF"/>
        <w:sz w:val="22"/>
      </w:rPr>
      <w:tblPr/>
      <w:tcPr>
        <w:shd w:val="clear" w:color="F79646" w:themeColor="accent6" w:fill="auto"/>
      </w:tcPr>
    </w:tblStylePr>
    <w:tblStylePr w:type="band1Vert">
      <w:tblPr/>
      <w:tcPr>
        <w:shd w:val="clear" w:color="FBCEAA" w:themeColor="accent6" w:themeTint="75" w:fill="auto"/>
      </w:tcPr>
    </w:tblStylePr>
    <w:tblStylePr w:type="band1Horz">
      <w:tblPr/>
      <w:tcPr>
        <w:shd w:val="clear" w:color="FBCEAA" w:themeColor="accent6" w:themeTint="75" w:fill="auto"/>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auto"/>
      </w:tcPr>
    </w:tblStylePr>
    <w:tblStylePr w:type="band1Horz">
      <w:rPr>
        <w:rFonts w:ascii="Arial" w:hAnsi="Arial"/>
        <w:color w:val="A6BFDD" w:themeColor="accent1" w:themeTint="80" w:themeShade="95"/>
        <w:sz w:val="22"/>
      </w:rPr>
      <w:tblPr/>
      <w:tcPr>
        <w:shd w:val="clear" w:color="DAE5F1" w:themeColor="accent1" w:themeTint="34" w:fill="auto"/>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auto"/>
      </w:tcPr>
    </w:tblStylePr>
    <w:tblStylePr w:type="band1Horz">
      <w:rPr>
        <w:rFonts w:ascii="Arial" w:hAnsi="Arial"/>
        <w:color w:val="D99695" w:themeColor="accent2" w:themeTint="97" w:themeShade="95"/>
        <w:sz w:val="22"/>
      </w:rPr>
      <w:tblPr/>
      <w:tcPr>
        <w:shd w:val="clear" w:color="F2DCDC" w:themeColor="accent2" w:themeTint="32" w:fill="auto"/>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auto"/>
      </w:tcPr>
    </w:tblStylePr>
    <w:tblStylePr w:type="band1Horz">
      <w:rPr>
        <w:rFonts w:ascii="Arial" w:hAnsi="Arial"/>
        <w:color w:val="9ABB59" w:themeColor="accent3" w:themeTint="FE" w:themeShade="95"/>
        <w:sz w:val="22"/>
      </w:rPr>
      <w:tblPr/>
      <w:tcPr>
        <w:shd w:val="clear" w:color="EAF1DC" w:themeColor="accent3" w:themeTint="34" w:fill="auto"/>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auto"/>
      </w:tcPr>
    </w:tblStylePr>
    <w:tblStylePr w:type="band1Horz">
      <w:rPr>
        <w:rFonts w:ascii="Arial" w:hAnsi="Arial"/>
        <w:color w:val="B2A1C6" w:themeColor="accent4" w:themeTint="9A" w:themeShade="95"/>
        <w:sz w:val="22"/>
      </w:rPr>
      <w:tblPr/>
      <w:tcPr>
        <w:shd w:val="clear" w:color="E5DFEC" w:themeColor="accent4" w:themeTint="34" w:fill="auto"/>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auto"/>
      </w:tcPr>
    </w:tblStylePr>
    <w:tblStylePr w:type="band1Horz">
      <w:rPr>
        <w:rFonts w:ascii="Arial" w:hAnsi="Arial"/>
        <w:color w:val="266779" w:themeColor="accent5" w:themeShade="95"/>
        <w:sz w:val="22"/>
      </w:rPr>
      <w:tblPr/>
      <w:tcPr>
        <w:shd w:val="clear" w:color="DAEEF3" w:themeColor="accent5" w:themeTint="34" w:fill="auto"/>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auto"/>
      </w:tcPr>
    </w:tblStylePr>
    <w:tblStylePr w:type="band1Horz">
      <w:rPr>
        <w:rFonts w:ascii="Arial" w:hAnsi="Arial"/>
        <w:color w:val="266779" w:themeColor="accent5" w:themeShade="95"/>
        <w:sz w:val="22"/>
      </w:rPr>
      <w:tblPr/>
      <w:tcPr>
        <w:shd w:val="clear" w:color="FDE9D8" w:themeColor="accent6" w:themeTint="34" w:fill="auto"/>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auto"/>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auto"/>
      </w:tcPr>
    </w:tblStylePr>
    <w:tblStylePr w:type="band1Horz">
      <w:rPr>
        <w:rFonts w:ascii="Arial" w:hAnsi="Arial"/>
        <w:color w:val="A6BFDD" w:themeColor="accent1" w:themeTint="80" w:themeShade="95"/>
        <w:sz w:val="22"/>
      </w:rPr>
      <w:tblPr/>
      <w:tcPr>
        <w:shd w:val="clear" w:color="DAE5F1" w:themeColor="accent1" w:themeTint="34" w:fill="auto"/>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auto"/>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auto"/>
      </w:tcPr>
    </w:tblStylePr>
    <w:tblStylePr w:type="band1Horz">
      <w:rPr>
        <w:rFonts w:ascii="Arial" w:hAnsi="Arial"/>
        <w:color w:val="D99695" w:themeColor="accent2" w:themeTint="97" w:themeShade="95"/>
        <w:sz w:val="22"/>
      </w:rPr>
      <w:tblPr/>
      <w:tcPr>
        <w:shd w:val="clear" w:color="F2DCDC" w:themeColor="accent2" w:themeTint="32" w:fill="auto"/>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auto"/>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auto"/>
      </w:tcPr>
    </w:tblStylePr>
    <w:tblStylePr w:type="band1Horz">
      <w:rPr>
        <w:rFonts w:ascii="Arial" w:hAnsi="Arial"/>
        <w:color w:val="9ABB59" w:themeColor="accent3" w:themeTint="FE" w:themeShade="95"/>
        <w:sz w:val="22"/>
      </w:rPr>
      <w:tblPr/>
      <w:tcPr>
        <w:shd w:val="clear" w:color="EAF1DC" w:themeColor="accent3" w:themeTint="34" w:fill="auto"/>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auto"/>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auto"/>
      </w:tcPr>
    </w:tblStylePr>
    <w:tblStylePr w:type="band1Horz">
      <w:rPr>
        <w:rFonts w:ascii="Arial" w:hAnsi="Arial"/>
        <w:color w:val="B2A1C6" w:themeColor="accent4" w:themeTint="9A" w:themeShade="95"/>
        <w:sz w:val="22"/>
      </w:rPr>
      <w:tblPr/>
      <w:tcPr>
        <w:shd w:val="clear" w:color="E5DFEC" w:themeColor="accent4" w:themeTint="34" w:fill="auto"/>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auto"/>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auto"/>
      </w:tcPr>
    </w:tblStylePr>
    <w:tblStylePr w:type="band1Horz">
      <w:rPr>
        <w:rFonts w:ascii="Arial" w:hAnsi="Arial"/>
        <w:color w:val="266779" w:themeColor="accent5" w:themeShade="95"/>
        <w:sz w:val="22"/>
      </w:rPr>
      <w:tblPr/>
      <w:tcPr>
        <w:shd w:val="clear" w:color="DAEEF3" w:themeColor="accent5" w:themeTint="34" w:fill="auto"/>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auto"/>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auto"/>
      </w:tcPr>
    </w:tblStylePr>
    <w:tblStylePr w:type="band1Horz">
      <w:rPr>
        <w:rFonts w:ascii="Arial" w:hAnsi="Arial"/>
        <w:color w:val="B15407" w:themeColor="accent6" w:themeShade="95"/>
        <w:sz w:val="22"/>
      </w:rPr>
      <w:tblPr/>
      <w:tcPr>
        <w:shd w:val="clear" w:color="FDE9D8" w:themeColor="accent6" w:themeTint="34" w:fill="auto"/>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auto"/>
      </w:tcPr>
    </w:tblStylePr>
    <w:tblStylePr w:type="band1Horz">
      <w:tblPr/>
      <w:tcPr>
        <w:shd w:val="clear" w:color="D2DFEE" w:themeColor="accent1" w:themeTint="40" w:fill="auto"/>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auto"/>
      </w:tcPr>
    </w:tblStylePr>
    <w:tblStylePr w:type="band1Horz">
      <w:tblPr/>
      <w:tcPr>
        <w:shd w:val="clear" w:color="EFD2D2" w:themeColor="accent2" w:themeTint="40" w:fill="auto"/>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auto"/>
      </w:tcPr>
    </w:tblStylePr>
    <w:tblStylePr w:type="band1Horz">
      <w:tblPr/>
      <w:tcPr>
        <w:shd w:val="clear" w:color="E5EED5" w:themeColor="accent3" w:themeTint="40" w:fill="auto"/>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auto"/>
      </w:tcPr>
    </w:tblStylePr>
    <w:tblStylePr w:type="band1Horz">
      <w:tblPr/>
      <w:tcPr>
        <w:shd w:val="clear" w:color="DFD8E7" w:themeColor="accent4" w:themeTint="40" w:fill="auto"/>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auto"/>
      </w:tcPr>
    </w:tblStylePr>
    <w:tblStylePr w:type="band1Horz">
      <w:tblPr/>
      <w:tcPr>
        <w:shd w:val="clear" w:color="D1EAF0" w:themeColor="accent5" w:themeTint="40" w:fill="auto"/>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auto"/>
      </w:tcPr>
    </w:tblStylePr>
    <w:tblStylePr w:type="band1Horz">
      <w:tblPr/>
      <w:tcPr>
        <w:shd w:val="clear" w:color="FDE4D0" w:themeColor="accent6" w:themeTint="40" w:fill="auto"/>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auto"/>
      </w:tcPr>
    </w:tblStylePr>
    <w:tblStylePr w:type="band1Horz">
      <w:rPr>
        <w:rFonts w:ascii="Arial" w:hAnsi="Arial"/>
        <w:color w:val="404040"/>
        <w:sz w:val="22"/>
      </w:rPr>
      <w:tblPr/>
      <w:tcPr>
        <w:shd w:val="clear" w:color="D2DFEE" w:themeColor="accent1" w:themeTint="40" w:fill="auto"/>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auto"/>
      </w:tcPr>
    </w:tblStylePr>
    <w:tblStylePr w:type="band1Horz">
      <w:rPr>
        <w:rFonts w:ascii="Arial" w:hAnsi="Arial"/>
        <w:color w:val="404040"/>
        <w:sz w:val="22"/>
      </w:rPr>
      <w:tblPr/>
      <w:tcPr>
        <w:shd w:val="clear" w:color="EFD2D2" w:themeColor="accent2" w:themeTint="40" w:fill="auto"/>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auto"/>
      </w:tcPr>
    </w:tblStylePr>
    <w:tblStylePr w:type="band1Horz">
      <w:rPr>
        <w:rFonts w:ascii="Arial" w:hAnsi="Arial"/>
        <w:color w:val="404040"/>
        <w:sz w:val="22"/>
      </w:rPr>
      <w:tblPr/>
      <w:tcPr>
        <w:shd w:val="clear" w:color="E5EED5" w:themeColor="accent3" w:themeTint="40" w:fill="auto"/>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auto"/>
      </w:tcPr>
    </w:tblStylePr>
    <w:tblStylePr w:type="band1Horz">
      <w:rPr>
        <w:rFonts w:ascii="Arial" w:hAnsi="Arial"/>
        <w:color w:val="404040"/>
        <w:sz w:val="22"/>
      </w:rPr>
      <w:tblPr/>
      <w:tcPr>
        <w:shd w:val="clear" w:color="DFD8E7" w:themeColor="accent4" w:themeTint="40" w:fill="auto"/>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auto"/>
      </w:tcPr>
    </w:tblStylePr>
    <w:tblStylePr w:type="band1Horz">
      <w:rPr>
        <w:rFonts w:ascii="Arial" w:hAnsi="Arial"/>
        <w:color w:val="404040"/>
        <w:sz w:val="22"/>
      </w:rPr>
      <w:tblPr/>
      <w:tcPr>
        <w:shd w:val="clear" w:color="D1EAF0" w:themeColor="accent5" w:themeTint="40" w:fill="auto"/>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auto"/>
      </w:tcPr>
    </w:tblStylePr>
    <w:tblStylePr w:type="band1Horz">
      <w:rPr>
        <w:rFonts w:ascii="Arial" w:hAnsi="Arial"/>
        <w:color w:val="404040"/>
        <w:sz w:val="22"/>
      </w:rPr>
      <w:tblPr/>
      <w:tcPr>
        <w:shd w:val="clear" w:color="FDE4D0" w:themeColor="accent6" w:themeTint="40" w:fill="auto"/>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auto"/>
      </w:tcPr>
    </w:tblStylePr>
    <w:tblStylePr w:type="band1Horz">
      <w:rPr>
        <w:rFonts w:ascii="Arial" w:hAnsi="Arial"/>
        <w:color w:val="404040"/>
        <w:sz w:val="22"/>
      </w:rPr>
      <w:tblPr/>
      <w:tcPr>
        <w:shd w:val="clear" w:color="D2DFEE" w:themeColor="accent1" w:themeTint="40" w:fill="auto"/>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auto"/>
      </w:tcPr>
    </w:tblStylePr>
    <w:tblStylePr w:type="band1Horz">
      <w:rPr>
        <w:rFonts w:ascii="Arial" w:hAnsi="Arial"/>
        <w:color w:val="404040"/>
        <w:sz w:val="22"/>
      </w:rPr>
      <w:tblPr/>
      <w:tcPr>
        <w:shd w:val="clear" w:color="EFD2D2" w:themeColor="accent2" w:themeTint="40" w:fill="auto"/>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auto"/>
      </w:tcPr>
    </w:tblStylePr>
    <w:tblStylePr w:type="band1Horz">
      <w:rPr>
        <w:rFonts w:ascii="Arial" w:hAnsi="Arial"/>
        <w:color w:val="404040"/>
        <w:sz w:val="22"/>
      </w:rPr>
      <w:tblPr/>
      <w:tcPr>
        <w:shd w:val="clear" w:color="E5EED5" w:themeColor="accent3" w:themeTint="40" w:fill="auto"/>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auto"/>
      </w:tcPr>
    </w:tblStylePr>
    <w:tblStylePr w:type="band1Horz">
      <w:rPr>
        <w:rFonts w:ascii="Arial" w:hAnsi="Arial"/>
        <w:color w:val="404040"/>
        <w:sz w:val="22"/>
      </w:rPr>
      <w:tblPr/>
      <w:tcPr>
        <w:shd w:val="clear" w:color="DFD8E7" w:themeColor="accent4" w:themeTint="40" w:fill="auto"/>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auto"/>
      </w:tcPr>
    </w:tblStylePr>
    <w:tblStylePr w:type="band1Horz">
      <w:rPr>
        <w:rFonts w:ascii="Arial" w:hAnsi="Arial"/>
        <w:color w:val="404040"/>
        <w:sz w:val="22"/>
      </w:rPr>
      <w:tblPr/>
      <w:tcPr>
        <w:shd w:val="clear" w:color="D1EAF0" w:themeColor="accent5" w:themeTint="40" w:fill="auto"/>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auto"/>
      </w:tcPr>
    </w:tblStylePr>
    <w:tblStylePr w:type="band1Horz">
      <w:rPr>
        <w:rFonts w:ascii="Arial" w:hAnsi="Arial"/>
        <w:color w:val="404040"/>
        <w:sz w:val="22"/>
      </w:rPr>
      <w:tblPr/>
      <w:tcPr>
        <w:shd w:val="clear" w:color="FDE4D0" w:themeColor="accent6" w:themeTint="40" w:fill="auto"/>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auto"/>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auto"/>
      </w:tcPr>
    </w:tblStylePr>
    <w:tblStylePr w:type="band2Horz">
      <w:tblPr/>
      <w:tcPr>
        <w:tcBorders>
          <w:top w:val="single" w:sz="4" w:space="0" w:color="FFFFFF" w:themeColor="light1"/>
          <w:bottom w:val="single" w:sz="4" w:space="0" w:color="FFFFFF" w:themeColor="light1"/>
        </w:tcBorders>
        <w:shd w:val="clear" w:color="4F81BD" w:themeColor="accent1" w:fill="auto"/>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auto"/>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auto"/>
      </w:tcPr>
    </w:tblStylePr>
    <w:tblStylePr w:type="band2Horz">
      <w:tblPr/>
      <w:tcPr>
        <w:tcBorders>
          <w:top w:val="single" w:sz="4" w:space="0" w:color="FFFFFF" w:themeColor="light1"/>
          <w:bottom w:val="single" w:sz="4" w:space="0" w:color="FFFFFF" w:themeColor="light1"/>
        </w:tcBorders>
        <w:shd w:val="clear" w:color="D99695" w:themeColor="accent2" w:themeTint="97" w:fill="auto"/>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auto"/>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auto"/>
      </w:tcPr>
    </w:tblStylePr>
    <w:tblStylePr w:type="band2Horz">
      <w:tblPr/>
      <w:tcPr>
        <w:tcBorders>
          <w:top w:val="single" w:sz="4" w:space="0" w:color="FFFFFF" w:themeColor="light1"/>
          <w:bottom w:val="single" w:sz="4" w:space="0" w:color="FFFFFF" w:themeColor="light1"/>
        </w:tcBorders>
        <w:shd w:val="clear" w:color="C3D69B" w:themeColor="accent3" w:themeTint="98" w:fill="auto"/>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auto"/>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auto"/>
      </w:tcPr>
    </w:tblStylePr>
    <w:tblStylePr w:type="band2Horz">
      <w:tblPr/>
      <w:tcPr>
        <w:tcBorders>
          <w:top w:val="single" w:sz="4" w:space="0" w:color="FFFFFF" w:themeColor="light1"/>
          <w:bottom w:val="single" w:sz="4" w:space="0" w:color="FFFFFF" w:themeColor="light1"/>
        </w:tcBorders>
        <w:shd w:val="clear" w:color="B2A1C6" w:themeColor="accent4" w:themeTint="9A" w:fill="auto"/>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auto"/>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auto"/>
      </w:tcPr>
    </w:tblStylePr>
    <w:tblStylePr w:type="band2Horz">
      <w:tblPr/>
      <w:tcPr>
        <w:tcBorders>
          <w:top w:val="single" w:sz="4" w:space="0" w:color="FFFFFF" w:themeColor="light1"/>
          <w:bottom w:val="single" w:sz="4" w:space="0" w:color="FFFFFF" w:themeColor="light1"/>
        </w:tcBorders>
        <w:shd w:val="clear" w:color="92CCDC" w:themeColor="accent5" w:themeTint="9A" w:fill="auto"/>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auto"/>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auto"/>
      </w:tcPr>
    </w:tblStylePr>
    <w:tblStylePr w:type="band2Horz">
      <w:tblPr/>
      <w:tcPr>
        <w:tcBorders>
          <w:top w:val="single" w:sz="4" w:space="0" w:color="FFFFFF" w:themeColor="light1"/>
          <w:bottom w:val="single" w:sz="4" w:space="0" w:color="FFFFFF" w:themeColor="light1"/>
        </w:tcBorders>
        <w:shd w:val="clear" w:color="FAC090" w:themeColor="accent6" w:themeTint="98" w:fill="auto"/>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auto"/>
      </w:tcPr>
    </w:tblStylePr>
    <w:tblStylePr w:type="band1Horz">
      <w:rPr>
        <w:rFonts w:ascii="Arial" w:hAnsi="Arial"/>
        <w:color w:val="2A4A71" w:themeColor="accent1" w:themeShade="95"/>
        <w:sz w:val="22"/>
      </w:rPr>
      <w:tblPr/>
      <w:tcPr>
        <w:shd w:val="clear" w:color="D2DFEE" w:themeColor="accent1" w:themeTint="40" w:fill="auto"/>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auto"/>
      </w:tcPr>
    </w:tblStylePr>
    <w:tblStylePr w:type="band1Horz">
      <w:rPr>
        <w:rFonts w:ascii="Arial" w:hAnsi="Arial"/>
        <w:color w:val="D99695" w:themeColor="accent2" w:themeTint="97" w:themeShade="95"/>
        <w:sz w:val="22"/>
      </w:rPr>
      <w:tblPr/>
      <w:tcPr>
        <w:shd w:val="clear" w:color="EFD2D2" w:themeColor="accent2" w:themeTint="40" w:fill="auto"/>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auto"/>
      </w:tcPr>
    </w:tblStylePr>
    <w:tblStylePr w:type="band1Horz">
      <w:rPr>
        <w:rFonts w:ascii="Arial" w:hAnsi="Arial"/>
        <w:color w:val="C3D69B" w:themeColor="accent3" w:themeTint="98" w:themeShade="95"/>
        <w:sz w:val="22"/>
      </w:rPr>
      <w:tblPr/>
      <w:tcPr>
        <w:shd w:val="clear" w:color="E5EED5" w:themeColor="accent3" w:themeTint="40" w:fill="auto"/>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auto"/>
      </w:tcPr>
    </w:tblStylePr>
    <w:tblStylePr w:type="band1Horz">
      <w:rPr>
        <w:rFonts w:ascii="Arial" w:hAnsi="Arial"/>
        <w:color w:val="B2A1C6" w:themeColor="accent4" w:themeTint="9A" w:themeShade="95"/>
        <w:sz w:val="22"/>
      </w:rPr>
      <w:tblPr/>
      <w:tcPr>
        <w:shd w:val="clear" w:color="DFD8E7" w:themeColor="accent4" w:themeTint="40" w:fill="auto"/>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auto"/>
      </w:tcPr>
    </w:tblStylePr>
    <w:tblStylePr w:type="band1Horz">
      <w:rPr>
        <w:rFonts w:ascii="Arial" w:hAnsi="Arial"/>
        <w:color w:val="92CCDC" w:themeColor="accent5" w:themeTint="9A" w:themeShade="95"/>
        <w:sz w:val="22"/>
      </w:rPr>
      <w:tblPr/>
      <w:tcPr>
        <w:shd w:val="clear" w:color="D1EAF0" w:themeColor="accent5" w:themeTint="40" w:fill="auto"/>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auto"/>
      </w:tcPr>
    </w:tblStylePr>
    <w:tblStylePr w:type="band1Horz">
      <w:rPr>
        <w:rFonts w:ascii="Arial" w:hAnsi="Arial"/>
        <w:color w:val="FAC090" w:themeColor="accent6" w:themeTint="98" w:themeShade="95"/>
        <w:sz w:val="22"/>
      </w:rPr>
      <w:tblPr/>
      <w:tcPr>
        <w:shd w:val="clear" w:color="FDE4D0" w:themeColor="accent6" w:themeTint="40" w:fill="auto"/>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auto"/>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auto"/>
      </w:tcPr>
    </w:tblStylePr>
    <w:tblStylePr w:type="band1Horz">
      <w:rPr>
        <w:rFonts w:ascii="Arial" w:hAnsi="Arial"/>
        <w:color w:val="2A4A71" w:themeColor="accent1" w:themeShade="95"/>
        <w:sz w:val="22"/>
      </w:rPr>
      <w:tblPr/>
      <w:tcPr>
        <w:shd w:val="clear" w:color="D2DFEE" w:themeColor="accent1" w:themeTint="40" w:fill="auto"/>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auto"/>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auto"/>
      </w:tcPr>
    </w:tblStylePr>
    <w:tblStylePr w:type="band1Horz">
      <w:rPr>
        <w:rFonts w:ascii="Arial" w:hAnsi="Arial"/>
        <w:color w:val="D99695" w:themeColor="accent2" w:themeTint="97" w:themeShade="95"/>
        <w:sz w:val="22"/>
      </w:rPr>
      <w:tblPr/>
      <w:tcPr>
        <w:shd w:val="clear" w:color="EFD2D2" w:themeColor="accent2" w:themeTint="40" w:fill="auto"/>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auto"/>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auto"/>
      </w:tcPr>
    </w:tblStylePr>
    <w:tblStylePr w:type="band1Horz">
      <w:rPr>
        <w:rFonts w:ascii="Arial" w:hAnsi="Arial"/>
        <w:color w:val="C3D69B" w:themeColor="accent3" w:themeTint="98" w:themeShade="95"/>
        <w:sz w:val="22"/>
      </w:rPr>
      <w:tblPr/>
      <w:tcPr>
        <w:shd w:val="clear" w:color="E5EED5" w:themeColor="accent3" w:themeTint="40" w:fill="auto"/>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auto"/>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auto"/>
      </w:tcPr>
    </w:tblStylePr>
    <w:tblStylePr w:type="band1Horz">
      <w:rPr>
        <w:rFonts w:ascii="Arial" w:hAnsi="Arial"/>
        <w:color w:val="B2A1C6" w:themeColor="accent4" w:themeTint="9A" w:themeShade="95"/>
        <w:sz w:val="22"/>
      </w:rPr>
      <w:tblPr/>
      <w:tcPr>
        <w:shd w:val="clear" w:color="DFD8E7" w:themeColor="accent4" w:themeTint="40" w:fill="auto"/>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auto"/>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auto"/>
      </w:tcPr>
    </w:tblStylePr>
    <w:tblStylePr w:type="band1Horz">
      <w:rPr>
        <w:rFonts w:ascii="Arial" w:hAnsi="Arial"/>
        <w:color w:val="92CCDC" w:themeColor="accent5" w:themeTint="9A" w:themeShade="95"/>
        <w:sz w:val="22"/>
      </w:rPr>
      <w:tblPr/>
      <w:tcPr>
        <w:shd w:val="clear" w:color="D1EAF0" w:themeColor="accent5" w:themeTint="40" w:fill="auto"/>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auto"/>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auto"/>
      </w:tcPr>
    </w:tblStylePr>
    <w:tblStylePr w:type="band1Horz">
      <w:rPr>
        <w:rFonts w:ascii="Arial" w:hAnsi="Arial"/>
        <w:color w:val="FAC090" w:themeColor="accent6" w:themeTint="98" w:themeShade="95"/>
        <w:sz w:val="22"/>
      </w:rPr>
      <w:tblPr/>
      <w:tcPr>
        <w:shd w:val="clear" w:color="FDE4D0" w:themeColor="accent6" w:themeTint="40" w:fill="auto"/>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auto"/>
      </w:tcPr>
    </w:tblStylePr>
    <w:tblStylePr w:type="lastRow">
      <w:rPr>
        <w:rFonts w:ascii="Arial" w:hAnsi="Arial"/>
        <w:color w:val="F2F2F2"/>
        <w:sz w:val="22"/>
      </w:rPr>
      <w:tblPr/>
      <w:tcPr>
        <w:shd w:val="clear" w:color="5D8AC2" w:themeColor="accent1" w:themeTint="EA" w:fill="auto"/>
      </w:tcPr>
    </w:tblStylePr>
    <w:tblStylePr w:type="firstCol">
      <w:rPr>
        <w:rFonts w:ascii="Arial" w:hAnsi="Arial"/>
        <w:color w:val="F2F2F2"/>
        <w:sz w:val="22"/>
      </w:rPr>
      <w:tblPr/>
      <w:tcPr>
        <w:shd w:val="clear" w:color="5D8AC2" w:themeColor="accent1" w:themeTint="EA" w:fill="auto"/>
      </w:tcPr>
    </w:tblStylePr>
    <w:tblStylePr w:type="lastCol">
      <w:rPr>
        <w:rFonts w:ascii="Arial" w:hAnsi="Arial"/>
        <w:color w:val="F2F2F2"/>
        <w:sz w:val="22"/>
      </w:rPr>
      <w:tblPr/>
      <w:tcPr>
        <w:shd w:val="clear" w:color="5D8AC2"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auto"/>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auto"/>
      </w:tcPr>
    </w:tblStylePr>
    <w:tblStylePr w:type="lastRow">
      <w:rPr>
        <w:rFonts w:ascii="Arial" w:hAnsi="Arial"/>
        <w:color w:val="F2F2F2"/>
        <w:sz w:val="22"/>
      </w:rPr>
      <w:tblPr/>
      <w:tcPr>
        <w:shd w:val="clear" w:color="D99695" w:themeColor="accent2" w:themeTint="97" w:fill="auto"/>
      </w:tcPr>
    </w:tblStylePr>
    <w:tblStylePr w:type="firstCol">
      <w:rPr>
        <w:rFonts w:ascii="Arial" w:hAnsi="Arial"/>
        <w:color w:val="F2F2F2"/>
        <w:sz w:val="22"/>
      </w:rPr>
      <w:tblPr/>
      <w:tcPr>
        <w:shd w:val="clear" w:color="D99695" w:themeColor="accent2" w:themeTint="97" w:fill="auto"/>
      </w:tcPr>
    </w:tblStylePr>
    <w:tblStylePr w:type="lastCol">
      <w:rPr>
        <w:rFonts w:ascii="Arial" w:hAnsi="Arial"/>
        <w:color w:val="F2F2F2"/>
        <w:sz w:val="22"/>
      </w:rPr>
      <w:tblPr/>
      <w:tcPr>
        <w:shd w:val="clear" w:color="D99695"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auto"/>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auto"/>
      </w:tcPr>
    </w:tblStylePr>
    <w:tblStylePr w:type="lastRow">
      <w:rPr>
        <w:rFonts w:ascii="Arial" w:hAnsi="Arial"/>
        <w:color w:val="F2F2F2"/>
        <w:sz w:val="22"/>
      </w:rPr>
      <w:tblPr/>
      <w:tcPr>
        <w:shd w:val="clear" w:color="9ABB59" w:themeColor="accent3" w:themeTint="FE" w:fill="auto"/>
      </w:tcPr>
    </w:tblStylePr>
    <w:tblStylePr w:type="firstCol">
      <w:rPr>
        <w:rFonts w:ascii="Arial" w:hAnsi="Arial"/>
        <w:color w:val="F2F2F2"/>
        <w:sz w:val="22"/>
      </w:rPr>
      <w:tblPr/>
      <w:tcPr>
        <w:shd w:val="clear" w:color="9ABB59" w:themeColor="accent3" w:themeTint="FE" w:fill="auto"/>
      </w:tcPr>
    </w:tblStylePr>
    <w:tblStylePr w:type="lastCol">
      <w:rPr>
        <w:rFonts w:ascii="Arial" w:hAnsi="Arial"/>
        <w:color w:val="F2F2F2"/>
        <w:sz w:val="22"/>
      </w:rPr>
      <w:tblPr/>
      <w:tcPr>
        <w:shd w:val="clear" w:color="9ABB59"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auto"/>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auto"/>
      </w:tcPr>
    </w:tblStylePr>
    <w:tblStylePr w:type="lastRow">
      <w:rPr>
        <w:rFonts w:ascii="Arial" w:hAnsi="Arial"/>
        <w:color w:val="F2F2F2"/>
        <w:sz w:val="22"/>
      </w:rPr>
      <w:tblPr/>
      <w:tcPr>
        <w:shd w:val="clear" w:color="B2A1C6" w:themeColor="accent4" w:themeTint="9A" w:fill="auto"/>
      </w:tcPr>
    </w:tblStylePr>
    <w:tblStylePr w:type="firstCol">
      <w:rPr>
        <w:rFonts w:ascii="Arial" w:hAnsi="Arial"/>
        <w:color w:val="F2F2F2"/>
        <w:sz w:val="22"/>
      </w:rPr>
      <w:tblPr/>
      <w:tcPr>
        <w:shd w:val="clear" w:color="B2A1C6" w:themeColor="accent4" w:themeTint="9A" w:fill="auto"/>
      </w:tcPr>
    </w:tblStylePr>
    <w:tblStylePr w:type="lastCol">
      <w:rPr>
        <w:rFonts w:ascii="Arial" w:hAnsi="Arial"/>
        <w:color w:val="F2F2F2"/>
        <w:sz w:val="22"/>
      </w:rPr>
      <w:tblPr/>
      <w:tcPr>
        <w:shd w:val="clear" w:color="B2A1C6"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auto"/>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auto"/>
      </w:tcPr>
    </w:tblStylePr>
    <w:tblStylePr w:type="lastRow">
      <w:rPr>
        <w:rFonts w:ascii="Arial" w:hAnsi="Arial"/>
        <w:color w:val="F2F2F2"/>
        <w:sz w:val="22"/>
      </w:rPr>
      <w:tblPr/>
      <w:tcPr>
        <w:shd w:val="clear" w:color="4BACC6" w:themeColor="accent5" w:fill="auto"/>
      </w:tcPr>
    </w:tblStylePr>
    <w:tblStylePr w:type="firstCol">
      <w:rPr>
        <w:rFonts w:ascii="Arial" w:hAnsi="Arial"/>
        <w:color w:val="F2F2F2"/>
        <w:sz w:val="22"/>
      </w:rPr>
      <w:tblPr/>
      <w:tcPr>
        <w:shd w:val="clear" w:color="4BACC6" w:themeColor="accent5" w:fill="auto"/>
      </w:tcPr>
    </w:tblStylePr>
    <w:tblStylePr w:type="lastCol">
      <w:rPr>
        <w:rFonts w:ascii="Arial" w:hAnsi="Arial"/>
        <w:color w:val="F2F2F2"/>
        <w:sz w:val="22"/>
      </w:rPr>
      <w:tblPr/>
      <w:tcPr>
        <w:shd w:val="clear" w:color="4BACC6"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auto"/>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auto"/>
      </w:tcPr>
    </w:tblStylePr>
    <w:tblStylePr w:type="lastRow">
      <w:rPr>
        <w:rFonts w:ascii="Arial" w:hAnsi="Arial"/>
        <w:color w:val="F2F2F2"/>
        <w:sz w:val="22"/>
      </w:rPr>
      <w:tblPr/>
      <w:tcPr>
        <w:shd w:val="clear" w:color="F79646" w:themeColor="accent6" w:fill="auto"/>
      </w:tcPr>
    </w:tblStylePr>
    <w:tblStylePr w:type="firstCol">
      <w:rPr>
        <w:rFonts w:ascii="Arial" w:hAnsi="Arial"/>
        <w:color w:val="F2F2F2"/>
        <w:sz w:val="22"/>
      </w:rPr>
      <w:tblPr/>
      <w:tcPr>
        <w:shd w:val="clear" w:color="F79646" w:themeColor="accent6" w:fill="auto"/>
      </w:tcPr>
    </w:tblStylePr>
    <w:tblStylePr w:type="lastCol">
      <w:rPr>
        <w:rFonts w:ascii="Arial" w:hAnsi="Arial"/>
        <w:color w:val="F2F2F2"/>
        <w:sz w:val="22"/>
      </w:rPr>
      <w:tblPr/>
      <w:tcPr>
        <w:shd w:val="clear" w:color="F79646"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auto"/>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auto"/>
      </w:tcPr>
    </w:tblStylePr>
    <w:tblStylePr w:type="lastRow">
      <w:rPr>
        <w:rFonts w:ascii="Arial" w:hAnsi="Arial"/>
        <w:color w:val="F2F2F2"/>
        <w:sz w:val="22"/>
      </w:rPr>
      <w:tblPr/>
      <w:tcPr>
        <w:shd w:val="clear" w:color="5D8AC2" w:themeColor="accent1" w:themeTint="EA" w:fill="auto"/>
      </w:tcPr>
    </w:tblStylePr>
    <w:tblStylePr w:type="firstCol">
      <w:rPr>
        <w:rFonts w:ascii="Arial" w:hAnsi="Arial"/>
        <w:color w:val="F2F2F2"/>
        <w:sz w:val="22"/>
      </w:rPr>
      <w:tblPr/>
      <w:tcPr>
        <w:shd w:val="clear" w:color="5D8AC2" w:themeColor="accent1" w:themeTint="EA" w:fill="auto"/>
      </w:tcPr>
    </w:tblStylePr>
    <w:tblStylePr w:type="lastCol">
      <w:rPr>
        <w:rFonts w:ascii="Arial" w:hAnsi="Arial"/>
        <w:color w:val="F2F2F2"/>
        <w:sz w:val="22"/>
      </w:rPr>
      <w:tblPr/>
      <w:tcPr>
        <w:shd w:val="clear" w:color="5D8AC2"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auto"/>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auto"/>
      </w:tcPr>
    </w:tblStylePr>
    <w:tblStylePr w:type="lastRow">
      <w:rPr>
        <w:rFonts w:ascii="Arial" w:hAnsi="Arial"/>
        <w:color w:val="F2F2F2"/>
        <w:sz w:val="22"/>
      </w:rPr>
      <w:tblPr/>
      <w:tcPr>
        <w:shd w:val="clear" w:color="D99695" w:themeColor="accent2" w:themeTint="97" w:fill="auto"/>
      </w:tcPr>
    </w:tblStylePr>
    <w:tblStylePr w:type="firstCol">
      <w:rPr>
        <w:rFonts w:ascii="Arial" w:hAnsi="Arial"/>
        <w:color w:val="F2F2F2"/>
        <w:sz w:val="22"/>
      </w:rPr>
      <w:tblPr/>
      <w:tcPr>
        <w:shd w:val="clear" w:color="D99695" w:themeColor="accent2" w:themeTint="97" w:fill="auto"/>
      </w:tcPr>
    </w:tblStylePr>
    <w:tblStylePr w:type="lastCol">
      <w:rPr>
        <w:rFonts w:ascii="Arial" w:hAnsi="Arial"/>
        <w:color w:val="F2F2F2"/>
        <w:sz w:val="22"/>
      </w:rPr>
      <w:tblPr/>
      <w:tcPr>
        <w:shd w:val="clear" w:color="D99695"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auto"/>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auto"/>
      </w:tcPr>
    </w:tblStylePr>
    <w:tblStylePr w:type="lastRow">
      <w:rPr>
        <w:rFonts w:ascii="Arial" w:hAnsi="Arial"/>
        <w:color w:val="F2F2F2"/>
        <w:sz w:val="22"/>
      </w:rPr>
      <w:tblPr/>
      <w:tcPr>
        <w:shd w:val="clear" w:color="9ABB59" w:themeColor="accent3" w:themeTint="FE" w:fill="auto"/>
      </w:tcPr>
    </w:tblStylePr>
    <w:tblStylePr w:type="firstCol">
      <w:rPr>
        <w:rFonts w:ascii="Arial" w:hAnsi="Arial"/>
        <w:color w:val="F2F2F2"/>
        <w:sz w:val="22"/>
      </w:rPr>
      <w:tblPr/>
      <w:tcPr>
        <w:shd w:val="clear" w:color="9ABB59" w:themeColor="accent3" w:themeTint="FE" w:fill="auto"/>
      </w:tcPr>
    </w:tblStylePr>
    <w:tblStylePr w:type="lastCol">
      <w:rPr>
        <w:rFonts w:ascii="Arial" w:hAnsi="Arial"/>
        <w:color w:val="F2F2F2"/>
        <w:sz w:val="22"/>
      </w:rPr>
      <w:tblPr/>
      <w:tcPr>
        <w:shd w:val="clear" w:color="9ABB59"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auto"/>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auto"/>
      </w:tcPr>
    </w:tblStylePr>
    <w:tblStylePr w:type="lastRow">
      <w:rPr>
        <w:rFonts w:ascii="Arial" w:hAnsi="Arial"/>
        <w:color w:val="F2F2F2"/>
        <w:sz w:val="22"/>
      </w:rPr>
      <w:tblPr/>
      <w:tcPr>
        <w:shd w:val="clear" w:color="B2A1C6" w:themeColor="accent4" w:themeTint="9A" w:fill="auto"/>
      </w:tcPr>
    </w:tblStylePr>
    <w:tblStylePr w:type="firstCol">
      <w:rPr>
        <w:rFonts w:ascii="Arial" w:hAnsi="Arial"/>
        <w:color w:val="F2F2F2"/>
        <w:sz w:val="22"/>
      </w:rPr>
      <w:tblPr/>
      <w:tcPr>
        <w:shd w:val="clear" w:color="B2A1C6" w:themeColor="accent4" w:themeTint="9A" w:fill="auto"/>
      </w:tcPr>
    </w:tblStylePr>
    <w:tblStylePr w:type="lastCol">
      <w:rPr>
        <w:rFonts w:ascii="Arial" w:hAnsi="Arial"/>
        <w:color w:val="F2F2F2"/>
        <w:sz w:val="22"/>
      </w:rPr>
      <w:tblPr/>
      <w:tcPr>
        <w:shd w:val="clear" w:color="B2A1C6"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auto"/>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auto"/>
      </w:tcPr>
    </w:tblStylePr>
    <w:tblStylePr w:type="lastRow">
      <w:rPr>
        <w:rFonts w:ascii="Arial" w:hAnsi="Arial"/>
        <w:color w:val="F2F2F2"/>
        <w:sz w:val="22"/>
      </w:rPr>
      <w:tblPr/>
      <w:tcPr>
        <w:shd w:val="clear" w:color="4BACC6" w:themeColor="accent5" w:fill="auto"/>
      </w:tcPr>
    </w:tblStylePr>
    <w:tblStylePr w:type="firstCol">
      <w:rPr>
        <w:rFonts w:ascii="Arial" w:hAnsi="Arial"/>
        <w:color w:val="F2F2F2"/>
        <w:sz w:val="22"/>
      </w:rPr>
      <w:tblPr/>
      <w:tcPr>
        <w:shd w:val="clear" w:color="4BACC6" w:themeColor="accent5" w:fill="auto"/>
      </w:tcPr>
    </w:tblStylePr>
    <w:tblStylePr w:type="lastCol">
      <w:rPr>
        <w:rFonts w:ascii="Arial" w:hAnsi="Arial"/>
        <w:color w:val="F2F2F2"/>
        <w:sz w:val="22"/>
      </w:rPr>
      <w:tblPr/>
      <w:tcPr>
        <w:shd w:val="clear" w:color="4BACC6"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auto"/>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auto"/>
      </w:tcPr>
    </w:tblStylePr>
    <w:tblStylePr w:type="lastRow">
      <w:rPr>
        <w:rFonts w:ascii="Arial" w:hAnsi="Arial"/>
        <w:color w:val="F2F2F2"/>
        <w:sz w:val="22"/>
      </w:rPr>
      <w:tblPr/>
      <w:tcPr>
        <w:shd w:val="clear" w:color="F79646" w:themeColor="accent6" w:fill="auto"/>
      </w:tcPr>
    </w:tblStylePr>
    <w:tblStylePr w:type="firstCol">
      <w:rPr>
        <w:rFonts w:ascii="Arial" w:hAnsi="Arial"/>
        <w:color w:val="F2F2F2"/>
        <w:sz w:val="22"/>
      </w:rPr>
      <w:tblPr/>
      <w:tcPr>
        <w:shd w:val="clear" w:color="F79646" w:themeColor="accent6" w:fill="auto"/>
      </w:tcPr>
    </w:tblStylePr>
    <w:tblStylePr w:type="lastCol">
      <w:rPr>
        <w:rFonts w:ascii="Arial" w:hAnsi="Arial"/>
        <w:color w:val="F2F2F2"/>
        <w:sz w:val="22"/>
      </w:rPr>
      <w:tblPr/>
      <w:tcPr>
        <w:shd w:val="clear" w:color="F79646"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auto"/>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c">
    <w:name w:val="footnote text"/>
    <w:basedOn w:val="a"/>
    <w:link w:val="ad"/>
    <w:uiPriority w:val="99"/>
    <w:semiHidden/>
    <w:unhideWhenUsed/>
    <w:pPr>
      <w:spacing w:after="40"/>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qFormat/>
  </w:style>
  <w:style w:type="paragraph" w:styleId="af3">
    <w:name w:val="table of figures"/>
    <w:basedOn w:val="a"/>
    <w:next w:val="a"/>
    <w:uiPriority w:val="99"/>
    <w:unhideWhenUsed/>
  </w:style>
  <w:style w:type="paragraph" w:styleId="af4">
    <w:name w:val="Balloon Text"/>
    <w:basedOn w:val="a"/>
    <w:semiHidden/>
    <w:rPr>
      <w:rFonts w:ascii="Tahoma" w:hAnsi="Tahoma" w:cs="Tahoma"/>
      <w:sz w:val="16"/>
      <w:szCs w:val="16"/>
    </w:rPr>
  </w:style>
  <w:style w:type="paragraph" w:styleId="af5">
    <w:name w:val="header"/>
    <w:basedOn w:val="a"/>
    <w:link w:val="af6"/>
    <w:uiPriority w:val="99"/>
    <w:pPr>
      <w:tabs>
        <w:tab w:val="center" w:pos="4677"/>
        <w:tab w:val="right" w:pos="9355"/>
      </w:tabs>
    </w:pPr>
  </w:style>
  <w:style w:type="paragraph" w:styleId="af7">
    <w:name w:val="footer"/>
    <w:basedOn w:val="a"/>
    <w:link w:val="af8"/>
    <w:uiPriority w:val="99"/>
    <w:pPr>
      <w:tabs>
        <w:tab w:val="center" w:pos="4677"/>
        <w:tab w:val="right" w:pos="9355"/>
      </w:tabs>
    </w:pPr>
  </w:style>
  <w:style w:type="character" w:styleId="af9">
    <w:name w:val="Strong"/>
    <w:uiPriority w:val="22"/>
    <w:qFormat/>
    <w:rPr>
      <w:b/>
      <w:bCs/>
    </w:rPr>
  </w:style>
  <w:style w:type="character" w:styleId="afa">
    <w:name w:val="Hyperlink"/>
    <w:rPr>
      <w:color w:val="0000FF"/>
      <w:u w:val="single"/>
    </w:rPr>
  </w:style>
  <w:style w:type="paragraph" w:styleId="afb">
    <w:name w:val="Body Text Indent"/>
    <w:basedOn w:val="a"/>
    <w:link w:val="afc"/>
    <w:pPr>
      <w:ind w:firstLine="709"/>
      <w:jc w:val="both"/>
    </w:pPr>
    <w:rPr>
      <w:sz w:val="28"/>
      <w:szCs w:val="20"/>
    </w:rPr>
  </w:style>
  <w:style w:type="character" w:customStyle="1" w:styleId="afc">
    <w:name w:val="Основной текст с отступом Знак"/>
    <w:link w:val="afb"/>
    <w:rPr>
      <w:sz w:val="28"/>
    </w:rPr>
  </w:style>
  <w:style w:type="paragraph" w:customStyle="1" w:styleId="13">
    <w:name w:val="Обычный1"/>
    <w:pPr>
      <w:spacing w:before="100" w:after="100"/>
    </w:pPr>
    <w:rPr>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pPr>
      <w:spacing w:before="100" w:beforeAutospacing="1" w:after="100" w:afterAutospacing="1"/>
    </w:pPr>
    <w:rPr>
      <w:rFonts w:ascii="Tahoma" w:hAnsi="Tahoma" w:cs="Tahoma"/>
      <w:sz w:val="20"/>
      <w:szCs w:val="20"/>
      <w:lang w:val="en-US" w:eastAsia="en-US"/>
    </w:rPr>
  </w:style>
  <w:style w:type="table" w:styleId="afd">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8">
    <w:name w:val="Нижний колонтитул Знак"/>
    <w:link w:val="af7"/>
    <w:uiPriority w:val="99"/>
    <w:rPr>
      <w:sz w:val="24"/>
      <w:szCs w:val="24"/>
    </w:rPr>
  </w:style>
  <w:style w:type="character" w:customStyle="1" w:styleId="af6">
    <w:name w:val="Верхний колонтитул Знак"/>
    <w:link w:val="af5"/>
    <w:uiPriority w:val="99"/>
    <w:rPr>
      <w:sz w:val="24"/>
      <w:szCs w:val="24"/>
    </w:rPr>
  </w:style>
  <w:style w:type="paragraph" w:styleId="afe">
    <w:name w:val="Body Text"/>
    <w:basedOn w:val="a"/>
    <w:link w:val="aff"/>
    <w:uiPriority w:val="99"/>
    <w:semiHidden/>
    <w:unhideWhenUsed/>
    <w:rsid w:val="00B55736"/>
    <w:pPr>
      <w:spacing w:after="120"/>
    </w:pPr>
  </w:style>
  <w:style w:type="character" w:customStyle="1" w:styleId="aff">
    <w:name w:val="Основной текст Знак"/>
    <w:basedOn w:val="a0"/>
    <w:link w:val="afe"/>
    <w:uiPriority w:val="99"/>
    <w:semiHidden/>
    <w:rsid w:val="00B55736"/>
    <w:rPr>
      <w:sz w:val="24"/>
      <w:szCs w:val="24"/>
    </w:rPr>
  </w:style>
  <w:style w:type="paragraph" w:styleId="24">
    <w:name w:val="Body Text Indent 2"/>
    <w:basedOn w:val="a"/>
    <w:link w:val="25"/>
    <w:uiPriority w:val="99"/>
    <w:semiHidden/>
    <w:unhideWhenUsed/>
    <w:rsid w:val="00D174F9"/>
    <w:pPr>
      <w:spacing w:after="120" w:line="480" w:lineRule="auto"/>
      <w:ind w:left="283"/>
    </w:pPr>
  </w:style>
  <w:style w:type="character" w:customStyle="1" w:styleId="25">
    <w:name w:val="Основной текст с отступом 2 Знак"/>
    <w:basedOn w:val="a0"/>
    <w:link w:val="24"/>
    <w:uiPriority w:val="99"/>
    <w:semiHidden/>
    <w:rsid w:val="00D174F9"/>
    <w:rPr>
      <w:sz w:val="24"/>
      <w:szCs w:val="24"/>
    </w:rPr>
  </w:style>
  <w:style w:type="paragraph" w:styleId="aff0">
    <w:name w:val="Plain Text"/>
    <w:basedOn w:val="a"/>
    <w:link w:val="aff1"/>
    <w:uiPriority w:val="99"/>
    <w:semiHidden/>
    <w:unhideWhenUsed/>
    <w:rsid w:val="00DC62E3"/>
    <w:pPr>
      <w:pBdr>
        <w:top w:val="none" w:sz="0" w:space="0" w:color="auto"/>
        <w:left w:val="none" w:sz="0" w:space="0" w:color="auto"/>
        <w:bottom w:val="none" w:sz="0" w:space="0" w:color="auto"/>
        <w:right w:val="none" w:sz="0" w:space="0" w:color="auto"/>
        <w:between w:val="none" w:sz="0" w:space="0" w:color="auto"/>
      </w:pBdr>
    </w:pPr>
    <w:rPr>
      <w:rFonts w:ascii="Consolas" w:eastAsiaTheme="minorHAnsi" w:hAnsi="Consolas" w:cstheme="minorBidi"/>
      <w:sz w:val="21"/>
      <w:szCs w:val="21"/>
      <w:lang w:eastAsia="en-US"/>
    </w:rPr>
  </w:style>
  <w:style w:type="character" w:customStyle="1" w:styleId="aff1">
    <w:name w:val="Текст Знак"/>
    <w:basedOn w:val="a0"/>
    <w:link w:val="aff0"/>
    <w:uiPriority w:val="99"/>
    <w:semiHidden/>
    <w:rsid w:val="00DC62E3"/>
    <w:rPr>
      <w:rFonts w:ascii="Consolas" w:eastAsiaTheme="minorHAnsi" w:hAnsi="Consolas" w:cstheme="minorBidi"/>
      <w:sz w:val="21"/>
      <w:szCs w:val="21"/>
      <w:lang w:eastAsia="en-US"/>
    </w:rPr>
  </w:style>
  <w:style w:type="paragraph" w:styleId="aff2">
    <w:name w:val="Normal (Web)"/>
    <w:basedOn w:val="a"/>
    <w:uiPriority w:val="99"/>
    <w:semiHidden/>
    <w:unhideWhenUsed/>
    <w:rsid w:val="00A6140C"/>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style>
  <w:style w:type="character" w:styleId="aff3">
    <w:name w:val="FollowedHyperlink"/>
    <w:basedOn w:val="a0"/>
    <w:uiPriority w:val="99"/>
    <w:semiHidden/>
    <w:unhideWhenUsed/>
    <w:rsid w:val="001A2D65"/>
    <w:rPr>
      <w:color w:val="800080" w:themeColor="followedHyperlink"/>
      <w:u w:val="single"/>
    </w:rPr>
  </w:style>
  <w:style w:type="character" w:customStyle="1" w:styleId="pt-a4">
    <w:name w:val="pt-a4"/>
    <w:basedOn w:val="a0"/>
    <w:rsid w:val="003259EC"/>
  </w:style>
  <w:style w:type="paragraph" w:customStyle="1" w:styleId="sc-kguayh">
    <w:name w:val="sc-kguayh"/>
    <w:basedOn w:val="a"/>
    <w:rsid w:val="008E2407"/>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style>
  <w:style w:type="table" w:customStyle="1" w:styleId="TableGrid">
    <w:name w:val="TableGrid"/>
    <w:rsid w:val="00AA364E"/>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ds-markdown-paragraph">
    <w:name w:val="ds-markdown-paragraph"/>
    <w:basedOn w:val="a"/>
    <w:rsid w:val="0080636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430610">
      <w:bodyDiv w:val="1"/>
      <w:marLeft w:val="0"/>
      <w:marRight w:val="0"/>
      <w:marTop w:val="0"/>
      <w:marBottom w:val="0"/>
      <w:divBdr>
        <w:top w:val="none" w:sz="0" w:space="0" w:color="auto"/>
        <w:left w:val="none" w:sz="0" w:space="0" w:color="auto"/>
        <w:bottom w:val="none" w:sz="0" w:space="0" w:color="auto"/>
        <w:right w:val="none" w:sz="0" w:space="0" w:color="auto"/>
      </w:divBdr>
    </w:div>
    <w:div w:id="182984539">
      <w:bodyDiv w:val="1"/>
      <w:marLeft w:val="0"/>
      <w:marRight w:val="0"/>
      <w:marTop w:val="0"/>
      <w:marBottom w:val="0"/>
      <w:divBdr>
        <w:top w:val="none" w:sz="0" w:space="0" w:color="auto"/>
        <w:left w:val="none" w:sz="0" w:space="0" w:color="auto"/>
        <w:bottom w:val="none" w:sz="0" w:space="0" w:color="auto"/>
        <w:right w:val="none" w:sz="0" w:space="0" w:color="auto"/>
      </w:divBdr>
      <w:divsChild>
        <w:div w:id="2006275940">
          <w:marLeft w:val="0"/>
          <w:marRight w:val="0"/>
          <w:marTop w:val="0"/>
          <w:marBottom w:val="0"/>
          <w:divBdr>
            <w:top w:val="none" w:sz="0" w:space="0" w:color="auto"/>
            <w:left w:val="none" w:sz="0" w:space="0" w:color="auto"/>
            <w:bottom w:val="none" w:sz="0" w:space="0" w:color="auto"/>
            <w:right w:val="none" w:sz="0" w:space="0" w:color="auto"/>
          </w:divBdr>
        </w:div>
        <w:div w:id="1249273059">
          <w:marLeft w:val="0"/>
          <w:marRight w:val="0"/>
          <w:marTop w:val="0"/>
          <w:marBottom w:val="0"/>
          <w:divBdr>
            <w:top w:val="none" w:sz="0" w:space="0" w:color="auto"/>
            <w:left w:val="none" w:sz="0" w:space="0" w:color="auto"/>
            <w:bottom w:val="none" w:sz="0" w:space="0" w:color="auto"/>
            <w:right w:val="none" w:sz="0" w:space="0" w:color="auto"/>
          </w:divBdr>
        </w:div>
        <w:div w:id="1801993565">
          <w:marLeft w:val="0"/>
          <w:marRight w:val="0"/>
          <w:marTop w:val="0"/>
          <w:marBottom w:val="0"/>
          <w:divBdr>
            <w:top w:val="none" w:sz="0" w:space="0" w:color="auto"/>
            <w:left w:val="none" w:sz="0" w:space="0" w:color="auto"/>
            <w:bottom w:val="none" w:sz="0" w:space="0" w:color="auto"/>
            <w:right w:val="none" w:sz="0" w:space="0" w:color="auto"/>
          </w:divBdr>
        </w:div>
        <w:div w:id="857163530">
          <w:marLeft w:val="0"/>
          <w:marRight w:val="0"/>
          <w:marTop w:val="0"/>
          <w:marBottom w:val="0"/>
          <w:divBdr>
            <w:top w:val="none" w:sz="0" w:space="0" w:color="auto"/>
            <w:left w:val="none" w:sz="0" w:space="0" w:color="auto"/>
            <w:bottom w:val="none" w:sz="0" w:space="0" w:color="auto"/>
            <w:right w:val="none" w:sz="0" w:space="0" w:color="auto"/>
          </w:divBdr>
        </w:div>
        <w:div w:id="1705902407">
          <w:marLeft w:val="0"/>
          <w:marRight w:val="0"/>
          <w:marTop w:val="0"/>
          <w:marBottom w:val="0"/>
          <w:divBdr>
            <w:top w:val="none" w:sz="0" w:space="0" w:color="auto"/>
            <w:left w:val="none" w:sz="0" w:space="0" w:color="auto"/>
            <w:bottom w:val="none" w:sz="0" w:space="0" w:color="auto"/>
            <w:right w:val="none" w:sz="0" w:space="0" w:color="auto"/>
          </w:divBdr>
        </w:div>
      </w:divsChild>
    </w:div>
    <w:div w:id="206576708">
      <w:bodyDiv w:val="1"/>
      <w:marLeft w:val="0"/>
      <w:marRight w:val="0"/>
      <w:marTop w:val="0"/>
      <w:marBottom w:val="0"/>
      <w:divBdr>
        <w:top w:val="none" w:sz="0" w:space="0" w:color="auto"/>
        <w:left w:val="none" w:sz="0" w:space="0" w:color="auto"/>
        <w:bottom w:val="none" w:sz="0" w:space="0" w:color="auto"/>
        <w:right w:val="none" w:sz="0" w:space="0" w:color="auto"/>
      </w:divBdr>
      <w:divsChild>
        <w:div w:id="560288487">
          <w:marLeft w:val="0"/>
          <w:marRight w:val="0"/>
          <w:marTop w:val="0"/>
          <w:marBottom w:val="0"/>
          <w:divBdr>
            <w:top w:val="none" w:sz="0" w:space="0" w:color="auto"/>
            <w:left w:val="none" w:sz="0" w:space="0" w:color="auto"/>
            <w:bottom w:val="none" w:sz="0" w:space="0" w:color="auto"/>
            <w:right w:val="none" w:sz="0" w:space="0" w:color="auto"/>
          </w:divBdr>
        </w:div>
        <w:div w:id="105466410">
          <w:marLeft w:val="0"/>
          <w:marRight w:val="0"/>
          <w:marTop w:val="0"/>
          <w:marBottom w:val="0"/>
          <w:divBdr>
            <w:top w:val="none" w:sz="0" w:space="0" w:color="auto"/>
            <w:left w:val="none" w:sz="0" w:space="0" w:color="auto"/>
            <w:bottom w:val="none" w:sz="0" w:space="0" w:color="auto"/>
            <w:right w:val="none" w:sz="0" w:space="0" w:color="auto"/>
          </w:divBdr>
        </w:div>
        <w:div w:id="1452046368">
          <w:marLeft w:val="0"/>
          <w:marRight w:val="0"/>
          <w:marTop w:val="0"/>
          <w:marBottom w:val="0"/>
          <w:divBdr>
            <w:top w:val="none" w:sz="0" w:space="0" w:color="auto"/>
            <w:left w:val="none" w:sz="0" w:space="0" w:color="auto"/>
            <w:bottom w:val="none" w:sz="0" w:space="0" w:color="auto"/>
            <w:right w:val="none" w:sz="0" w:space="0" w:color="auto"/>
          </w:divBdr>
        </w:div>
      </w:divsChild>
    </w:div>
    <w:div w:id="240411599">
      <w:bodyDiv w:val="1"/>
      <w:marLeft w:val="0"/>
      <w:marRight w:val="0"/>
      <w:marTop w:val="0"/>
      <w:marBottom w:val="0"/>
      <w:divBdr>
        <w:top w:val="none" w:sz="0" w:space="0" w:color="auto"/>
        <w:left w:val="none" w:sz="0" w:space="0" w:color="auto"/>
        <w:bottom w:val="none" w:sz="0" w:space="0" w:color="auto"/>
        <w:right w:val="none" w:sz="0" w:space="0" w:color="auto"/>
      </w:divBdr>
    </w:div>
    <w:div w:id="273943669">
      <w:bodyDiv w:val="1"/>
      <w:marLeft w:val="0"/>
      <w:marRight w:val="0"/>
      <w:marTop w:val="0"/>
      <w:marBottom w:val="0"/>
      <w:divBdr>
        <w:top w:val="none" w:sz="0" w:space="0" w:color="auto"/>
        <w:left w:val="none" w:sz="0" w:space="0" w:color="auto"/>
        <w:bottom w:val="none" w:sz="0" w:space="0" w:color="auto"/>
        <w:right w:val="none" w:sz="0" w:space="0" w:color="auto"/>
      </w:divBdr>
    </w:div>
    <w:div w:id="494421546">
      <w:bodyDiv w:val="1"/>
      <w:marLeft w:val="0"/>
      <w:marRight w:val="0"/>
      <w:marTop w:val="0"/>
      <w:marBottom w:val="0"/>
      <w:divBdr>
        <w:top w:val="none" w:sz="0" w:space="0" w:color="auto"/>
        <w:left w:val="none" w:sz="0" w:space="0" w:color="auto"/>
        <w:bottom w:val="none" w:sz="0" w:space="0" w:color="auto"/>
        <w:right w:val="none" w:sz="0" w:space="0" w:color="auto"/>
      </w:divBdr>
    </w:div>
    <w:div w:id="544101124">
      <w:bodyDiv w:val="1"/>
      <w:marLeft w:val="0"/>
      <w:marRight w:val="0"/>
      <w:marTop w:val="0"/>
      <w:marBottom w:val="0"/>
      <w:divBdr>
        <w:top w:val="none" w:sz="0" w:space="0" w:color="auto"/>
        <w:left w:val="none" w:sz="0" w:space="0" w:color="auto"/>
        <w:bottom w:val="none" w:sz="0" w:space="0" w:color="auto"/>
        <w:right w:val="none" w:sz="0" w:space="0" w:color="auto"/>
      </w:divBdr>
    </w:div>
    <w:div w:id="639072304">
      <w:bodyDiv w:val="1"/>
      <w:marLeft w:val="0"/>
      <w:marRight w:val="0"/>
      <w:marTop w:val="0"/>
      <w:marBottom w:val="0"/>
      <w:divBdr>
        <w:top w:val="none" w:sz="0" w:space="0" w:color="auto"/>
        <w:left w:val="none" w:sz="0" w:space="0" w:color="auto"/>
        <w:bottom w:val="none" w:sz="0" w:space="0" w:color="auto"/>
        <w:right w:val="none" w:sz="0" w:space="0" w:color="auto"/>
      </w:divBdr>
    </w:div>
    <w:div w:id="691763343">
      <w:bodyDiv w:val="1"/>
      <w:marLeft w:val="0"/>
      <w:marRight w:val="0"/>
      <w:marTop w:val="0"/>
      <w:marBottom w:val="0"/>
      <w:divBdr>
        <w:top w:val="none" w:sz="0" w:space="0" w:color="auto"/>
        <w:left w:val="none" w:sz="0" w:space="0" w:color="auto"/>
        <w:bottom w:val="none" w:sz="0" w:space="0" w:color="auto"/>
        <w:right w:val="none" w:sz="0" w:space="0" w:color="auto"/>
      </w:divBdr>
    </w:div>
    <w:div w:id="694697697">
      <w:bodyDiv w:val="1"/>
      <w:marLeft w:val="0"/>
      <w:marRight w:val="0"/>
      <w:marTop w:val="0"/>
      <w:marBottom w:val="0"/>
      <w:divBdr>
        <w:top w:val="none" w:sz="0" w:space="0" w:color="auto"/>
        <w:left w:val="none" w:sz="0" w:space="0" w:color="auto"/>
        <w:bottom w:val="none" w:sz="0" w:space="0" w:color="auto"/>
        <w:right w:val="none" w:sz="0" w:space="0" w:color="auto"/>
      </w:divBdr>
    </w:div>
    <w:div w:id="717899877">
      <w:bodyDiv w:val="1"/>
      <w:marLeft w:val="0"/>
      <w:marRight w:val="0"/>
      <w:marTop w:val="0"/>
      <w:marBottom w:val="0"/>
      <w:divBdr>
        <w:top w:val="none" w:sz="0" w:space="0" w:color="auto"/>
        <w:left w:val="none" w:sz="0" w:space="0" w:color="auto"/>
        <w:bottom w:val="none" w:sz="0" w:space="0" w:color="auto"/>
        <w:right w:val="none" w:sz="0" w:space="0" w:color="auto"/>
      </w:divBdr>
    </w:div>
    <w:div w:id="826090910">
      <w:bodyDiv w:val="1"/>
      <w:marLeft w:val="0"/>
      <w:marRight w:val="0"/>
      <w:marTop w:val="0"/>
      <w:marBottom w:val="0"/>
      <w:divBdr>
        <w:top w:val="none" w:sz="0" w:space="0" w:color="auto"/>
        <w:left w:val="none" w:sz="0" w:space="0" w:color="auto"/>
        <w:bottom w:val="none" w:sz="0" w:space="0" w:color="auto"/>
        <w:right w:val="none" w:sz="0" w:space="0" w:color="auto"/>
      </w:divBdr>
    </w:div>
    <w:div w:id="831608289">
      <w:bodyDiv w:val="1"/>
      <w:marLeft w:val="0"/>
      <w:marRight w:val="0"/>
      <w:marTop w:val="0"/>
      <w:marBottom w:val="0"/>
      <w:divBdr>
        <w:top w:val="none" w:sz="0" w:space="0" w:color="auto"/>
        <w:left w:val="none" w:sz="0" w:space="0" w:color="auto"/>
        <w:bottom w:val="none" w:sz="0" w:space="0" w:color="auto"/>
        <w:right w:val="none" w:sz="0" w:space="0" w:color="auto"/>
      </w:divBdr>
    </w:div>
    <w:div w:id="990404892">
      <w:bodyDiv w:val="1"/>
      <w:marLeft w:val="0"/>
      <w:marRight w:val="0"/>
      <w:marTop w:val="0"/>
      <w:marBottom w:val="0"/>
      <w:divBdr>
        <w:top w:val="none" w:sz="0" w:space="0" w:color="auto"/>
        <w:left w:val="none" w:sz="0" w:space="0" w:color="auto"/>
        <w:bottom w:val="none" w:sz="0" w:space="0" w:color="auto"/>
        <w:right w:val="none" w:sz="0" w:space="0" w:color="auto"/>
      </w:divBdr>
    </w:div>
    <w:div w:id="993683185">
      <w:bodyDiv w:val="1"/>
      <w:marLeft w:val="0"/>
      <w:marRight w:val="0"/>
      <w:marTop w:val="0"/>
      <w:marBottom w:val="0"/>
      <w:divBdr>
        <w:top w:val="none" w:sz="0" w:space="0" w:color="auto"/>
        <w:left w:val="none" w:sz="0" w:space="0" w:color="auto"/>
        <w:bottom w:val="none" w:sz="0" w:space="0" w:color="auto"/>
        <w:right w:val="none" w:sz="0" w:space="0" w:color="auto"/>
      </w:divBdr>
    </w:div>
    <w:div w:id="1044872213">
      <w:bodyDiv w:val="1"/>
      <w:marLeft w:val="0"/>
      <w:marRight w:val="0"/>
      <w:marTop w:val="0"/>
      <w:marBottom w:val="0"/>
      <w:divBdr>
        <w:top w:val="none" w:sz="0" w:space="0" w:color="auto"/>
        <w:left w:val="none" w:sz="0" w:space="0" w:color="auto"/>
        <w:bottom w:val="none" w:sz="0" w:space="0" w:color="auto"/>
        <w:right w:val="none" w:sz="0" w:space="0" w:color="auto"/>
      </w:divBdr>
    </w:div>
    <w:div w:id="1179201832">
      <w:bodyDiv w:val="1"/>
      <w:marLeft w:val="0"/>
      <w:marRight w:val="0"/>
      <w:marTop w:val="0"/>
      <w:marBottom w:val="0"/>
      <w:divBdr>
        <w:top w:val="none" w:sz="0" w:space="0" w:color="auto"/>
        <w:left w:val="none" w:sz="0" w:space="0" w:color="auto"/>
        <w:bottom w:val="none" w:sz="0" w:space="0" w:color="auto"/>
        <w:right w:val="none" w:sz="0" w:space="0" w:color="auto"/>
      </w:divBdr>
    </w:div>
    <w:div w:id="1246955768">
      <w:bodyDiv w:val="1"/>
      <w:marLeft w:val="0"/>
      <w:marRight w:val="0"/>
      <w:marTop w:val="0"/>
      <w:marBottom w:val="0"/>
      <w:divBdr>
        <w:top w:val="none" w:sz="0" w:space="0" w:color="auto"/>
        <w:left w:val="none" w:sz="0" w:space="0" w:color="auto"/>
        <w:bottom w:val="none" w:sz="0" w:space="0" w:color="auto"/>
        <w:right w:val="none" w:sz="0" w:space="0" w:color="auto"/>
      </w:divBdr>
    </w:div>
    <w:div w:id="1376662270">
      <w:bodyDiv w:val="1"/>
      <w:marLeft w:val="0"/>
      <w:marRight w:val="0"/>
      <w:marTop w:val="0"/>
      <w:marBottom w:val="0"/>
      <w:divBdr>
        <w:top w:val="none" w:sz="0" w:space="0" w:color="auto"/>
        <w:left w:val="none" w:sz="0" w:space="0" w:color="auto"/>
        <w:bottom w:val="none" w:sz="0" w:space="0" w:color="auto"/>
        <w:right w:val="none" w:sz="0" w:space="0" w:color="auto"/>
      </w:divBdr>
    </w:div>
    <w:div w:id="1416899007">
      <w:bodyDiv w:val="1"/>
      <w:marLeft w:val="0"/>
      <w:marRight w:val="0"/>
      <w:marTop w:val="0"/>
      <w:marBottom w:val="0"/>
      <w:divBdr>
        <w:top w:val="none" w:sz="0" w:space="0" w:color="auto"/>
        <w:left w:val="none" w:sz="0" w:space="0" w:color="auto"/>
        <w:bottom w:val="none" w:sz="0" w:space="0" w:color="auto"/>
        <w:right w:val="none" w:sz="0" w:space="0" w:color="auto"/>
      </w:divBdr>
    </w:div>
    <w:div w:id="1509446796">
      <w:bodyDiv w:val="1"/>
      <w:marLeft w:val="0"/>
      <w:marRight w:val="0"/>
      <w:marTop w:val="0"/>
      <w:marBottom w:val="0"/>
      <w:divBdr>
        <w:top w:val="none" w:sz="0" w:space="0" w:color="auto"/>
        <w:left w:val="none" w:sz="0" w:space="0" w:color="auto"/>
        <w:bottom w:val="none" w:sz="0" w:space="0" w:color="auto"/>
        <w:right w:val="none" w:sz="0" w:space="0" w:color="auto"/>
      </w:divBdr>
    </w:div>
    <w:div w:id="1553689440">
      <w:bodyDiv w:val="1"/>
      <w:marLeft w:val="0"/>
      <w:marRight w:val="0"/>
      <w:marTop w:val="0"/>
      <w:marBottom w:val="0"/>
      <w:divBdr>
        <w:top w:val="none" w:sz="0" w:space="0" w:color="auto"/>
        <w:left w:val="none" w:sz="0" w:space="0" w:color="auto"/>
        <w:bottom w:val="none" w:sz="0" w:space="0" w:color="auto"/>
        <w:right w:val="none" w:sz="0" w:space="0" w:color="auto"/>
      </w:divBdr>
    </w:div>
    <w:div w:id="1617714570">
      <w:bodyDiv w:val="1"/>
      <w:marLeft w:val="0"/>
      <w:marRight w:val="0"/>
      <w:marTop w:val="0"/>
      <w:marBottom w:val="0"/>
      <w:divBdr>
        <w:top w:val="none" w:sz="0" w:space="0" w:color="auto"/>
        <w:left w:val="none" w:sz="0" w:space="0" w:color="auto"/>
        <w:bottom w:val="none" w:sz="0" w:space="0" w:color="auto"/>
        <w:right w:val="none" w:sz="0" w:space="0" w:color="auto"/>
      </w:divBdr>
    </w:div>
    <w:div w:id="1626279372">
      <w:bodyDiv w:val="1"/>
      <w:marLeft w:val="0"/>
      <w:marRight w:val="0"/>
      <w:marTop w:val="0"/>
      <w:marBottom w:val="0"/>
      <w:divBdr>
        <w:top w:val="none" w:sz="0" w:space="0" w:color="auto"/>
        <w:left w:val="none" w:sz="0" w:space="0" w:color="auto"/>
        <w:bottom w:val="none" w:sz="0" w:space="0" w:color="auto"/>
        <w:right w:val="none" w:sz="0" w:space="0" w:color="auto"/>
      </w:divBdr>
    </w:div>
    <w:div w:id="1628245337">
      <w:bodyDiv w:val="1"/>
      <w:marLeft w:val="0"/>
      <w:marRight w:val="0"/>
      <w:marTop w:val="0"/>
      <w:marBottom w:val="0"/>
      <w:divBdr>
        <w:top w:val="none" w:sz="0" w:space="0" w:color="auto"/>
        <w:left w:val="none" w:sz="0" w:space="0" w:color="auto"/>
        <w:bottom w:val="none" w:sz="0" w:space="0" w:color="auto"/>
        <w:right w:val="none" w:sz="0" w:space="0" w:color="auto"/>
      </w:divBdr>
    </w:div>
    <w:div w:id="1656642333">
      <w:bodyDiv w:val="1"/>
      <w:marLeft w:val="0"/>
      <w:marRight w:val="0"/>
      <w:marTop w:val="0"/>
      <w:marBottom w:val="0"/>
      <w:divBdr>
        <w:top w:val="none" w:sz="0" w:space="0" w:color="auto"/>
        <w:left w:val="none" w:sz="0" w:space="0" w:color="auto"/>
        <w:bottom w:val="none" w:sz="0" w:space="0" w:color="auto"/>
        <w:right w:val="none" w:sz="0" w:space="0" w:color="auto"/>
      </w:divBdr>
    </w:div>
    <w:div w:id="1701123735">
      <w:bodyDiv w:val="1"/>
      <w:marLeft w:val="0"/>
      <w:marRight w:val="0"/>
      <w:marTop w:val="0"/>
      <w:marBottom w:val="0"/>
      <w:divBdr>
        <w:top w:val="none" w:sz="0" w:space="0" w:color="auto"/>
        <w:left w:val="none" w:sz="0" w:space="0" w:color="auto"/>
        <w:bottom w:val="none" w:sz="0" w:space="0" w:color="auto"/>
        <w:right w:val="none" w:sz="0" w:space="0" w:color="auto"/>
      </w:divBdr>
    </w:div>
    <w:div w:id="1709984605">
      <w:bodyDiv w:val="1"/>
      <w:marLeft w:val="0"/>
      <w:marRight w:val="0"/>
      <w:marTop w:val="0"/>
      <w:marBottom w:val="0"/>
      <w:divBdr>
        <w:top w:val="none" w:sz="0" w:space="0" w:color="auto"/>
        <w:left w:val="none" w:sz="0" w:space="0" w:color="auto"/>
        <w:bottom w:val="none" w:sz="0" w:space="0" w:color="auto"/>
        <w:right w:val="none" w:sz="0" w:space="0" w:color="auto"/>
      </w:divBdr>
    </w:div>
    <w:div w:id="1712193905">
      <w:bodyDiv w:val="1"/>
      <w:marLeft w:val="0"/>
      <w:marRight w:val="0"/>
      <w:marTop w:val="0"/>
      <w:marBottom w:val="0"/>
      <w:divBdr>
        <w:top w:val="none" w:sz="0" w:space="0" w:color="auto"/>
        <w:left w:val="none" w:sz="0" w:space="0" w:color="auto"/>
        <w:bottom w:val="none" w:sz="0" w:space="0" w:color="auto"/>
        <w:right w:val="none" w:sz="0" w:space="0" w:color="auto"/>
      </w:divBdr>
    </w:div>
    <w:div w:id="1750883474">
      <w:bodyDiv w:val="1"/>
      <w:marLeft w:val="0"/>
      <w:marRight w:val="0"/>
      <w:marTop w:val="0"/>
      <w:marBottom w:val="0"/>
      <w:divBdr>
        <w:top w:val="none" w:sz="0" w:space="0" w:color="auto"/>
        <w:left w:val="none" w:sz="0" w:space="0" w:color="auto"/>
        <w:bottom w:val="none" w:sz="0" w:space="0" w:color="auto"/>
        <w:right w:val="none" w:sz="0" w:space="0" w:color="auto"/>
      </w:divBdr>
      <w:divsChild>
        <w:div w:id="1230572681">
          <w:marLeft w:val="0"/>
          <w:marRight w:val="0"/>
          <w:marTop w:val="0"/>
          <w:marBottom w:val="0"/>
          <w:divBdr>
            <w:top w:val="none" w:sz="0" w:space="0" w:color="auto"/>
            <w:left w:val="none" w:sz="0" w:space="0" w:color="auto"/>
            <w:bottom w:val="none" w:sz="0" w:space="0" w:color="auto"/>
            <w:right w:val="none" w:sz="0" w:space="0" w:color="auto"/>
          </w:divBdr>
        </w:div>
      </w:divsChild>
    </w:div>
    <w:div w:id="1860968025">
      <w:bodyDiv w:val="1"/>
      <w:marLeft w:val="0"/>
      <w:marRight w:val="0"/>
      <w:marTop w:val="0"/>
      <w:marBottom w:val="0"/>
      <w:divBdr>
        <w:top w:val="none" w:sz="0" w:space="0" w:color="auto"/>
        <w:left w:val="none" w:sz="0" w:space="0" w:color="auto"/>
        <w:bottom w:val="none" w:sz="0" w:space="0" w:color="auto"/>
        <w:right w:val="none" w:sz="0" w:space="0" w:color="auto"/>
      </w:divBdr>
    </w:div>
    <w:div w:id="1974482993">
      <w:bodyDiv w:val="1"/>
      <w:marLeft w:val="0"/>
      <w:marRight w:val="0"/>
      <w:marTop w:val="0"/>
      <w:marBottom w:val="0"/>
      <w:divBdr>
        <w:top w:val="none" w:sz="0" w:space="0" w:color="auto"/>
        <w:left w:val="none" w:sz="0" w:space="0" w:color="auto"/>
        <w:bottom w:val="none" w:sz="0" w:space="0" w:color="auto"/>
        <w:right w:val="none" w:sz="0" w:space="0" w:color="auto"/>
      </w:divBdr>
    </w:div>
    <w:div w:id="1977756546">
      <w:bodyDiv w:val="1"/>
      <w:marLeft w:val="0"/>
      <w:marRight w:val="0"/>
      <w:marTop w:val="0"/>
      <w:marBottom w:val="0"/>
      <w:divBdr>
        <w:top w:val="none" w:sz="0" w:space="0" w:color="auto"/>
        <w:left w:val="none" w:sz="0" w:space="0" w:color="auto"/>
        <w:bottom w:val="none" w:sz="0" w:space="0" w:color="auto"/>
        <w:right w:val="none" w:sz="0" w:space="0" w:color="auto"/>
      </w:divBdr>
    </w:div>
    <w:div w:id="2069452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lulu-tsimerman@mail.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yperlink" Target="https://dpt.admin-smolensk.r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xDef>
      <a:spPr bwMode="auto">
        <a:prstGeom prst="rect">
          <a:avLst/>
        </a:prstGeom>
        <a:noFill/>
        <a:ln>
          <a:noFill/>
        </a:ln>
      </a:spPr>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w:settings xmlns:w="http://schemas.openxmlformats.org/wordprocessingml/2006/main">
  <w:SpecialFormsHighlight w:val="c9c8ff"/>
</w:settings>
</file>

<file path=customXml/item2.xml><?xml version="1.0" encoding="utf-8"?>
<w:settings xmlns:w="http://schemas.openxmlformats.org/wordprocessingml/2006/main">
  <w:SpecialFormsHighlight w:val="c9c8ff"/>
</w:settings>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87CD1C4D-88F8-4DB9-99A1-79F78B534F02}">
  <ds:schemaRefs>
    <ds:schemaRef ds:uri="http://schemas.openxmlformats.org/wordprocessingml/2006/main"/>
  </ds:schemaRefs>
</ds:datastoreItem>
</file>

<file path=customXml/itemProps3.xml><?xml version="1.0" encoding="utf-8"?>
<ds:datastoreItem xmlns:ds="http://schemas.openxmlformats.org/officeDocument/2006/customXml" ds:itemID="{03B27305-F603-42D8-859A-672EC006E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3046</Words>
  <Characters>17367</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Антипова Анастасия Николаевна</cp:lastModifiedBy>
  <cp:revision>2</cp:revision>
  <cp:lastPrinted>2026-02-18T06:53:00Z</cp:lastPrinted>
  <dcterms:created xsi:type="dcterms:W3CDTF">2026-08-19T14:18:00Z</dcterms:created>
  <dcterms:modified xsi:type="dcterms:W3CDTF">2026-08-19T14:18:00Z</dcterms:modified>
</cp:coreProperties>
</file>